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50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0"/>
          <w:sz w:val="32"/>
          <w:szCs w:val="32"/>
          <w:lang w:val="en-US" w:eastAsia="zh-CN"/>
        </w:rPr>
      </w:pPr>
    </w:p>
    <w:p w14:paraId="4799722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kern w:val="0"/>
          <w:sz w:val="32"/>
          <w:szCs w:val="32"/>
          <w:lang w:val="en-US" w:eastAsia="zh-CN"/>
        </w:rPr>
      </w:pPr>
    </w:p>
    <w:p w14:paraId="0E0D35C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kern w:val="0"/>
          <w:sz w:val="32"/>
          <w:szCs w:val="32"/>
          <w:lang w:val="en-US" w:eastAsia="zh-CN"/>
        </w:rPr>
      </w:pPr>
    </w:p>
    <w:p w14:paraId="4AF8B7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kern w:val="0"/>
          <w:sz w:val="32"/>
          <w:szCs w:val="32"/>
          <w:lang w:val="en-US" w:eastAsia="zh-CN"/>
        </w:rPr>
      </w:pPr>
    </w:p>
    <w:p w14:paraId="497BB112">
      <w:pPr>
        <w:keepNext w:val="0"/>
        <w:keepLines w:val="0"/>
        <w:pageBreakBefore w:val="0"/>
        <w:widowControl w:val="0"/>
        <w:kinsoku/>
        <w:wordWrap w:val="0"/>
        <w:overflowPunct/>
        <w:topLinePunct w:val="0"/>
        <w:autoSpaceDE/>
        <w:autoSpaceDN/>
        <w:bidi w:val="0"/>
        <w:adjustRightInd/>
        <w:snapToGrid/>
        <w:spacing w:line="500" w:lineRule="exact"/>
        <w:jc w:val="both"/>
        <w:textAlignment w:val="auto"/>
        <w:rPr>
          <w:rFonts w:hint="default" w:ascii="仿宋_GB2312" w:hAnsi="宋体" w:eastAsia="仿宋_GB2312" w:cs="仿宋_GB2312"/>
          <w:color w:val="000000" w:themeColor="text1"/>
          <w:kern w:val="0"/>
          <w:sz w:val="32"/>
          <w:szCs w:val="32"/>
          <w:lang w:val="en-US" w:eastAsia="en-US"/>
          <w14:textFill>
            <w14:solidFill>
              <w14:schemeClr w14:val="tx1"/>
            </w14:solidFill>
          </w14:textFill>
        </w:rPr>
      </w:pPr>
    </w:p>
    <w:p w14:paraId="1719C0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宋体" w:eastAsia="仿宋_GB2312" w:cs="仿宋_GB2312"/>
          <w:color w:val="000000" w:themeColor="text1"/>
          <w:kern w:val="0"/>
          <w:sz w:val="32"/>
          <w:szCs w:val="32"/>
          <w:lang w:eastAsia="en-US"/>
          <w14:textFill>
            <w14:solidFill>
              <w14:schemeClr w14:val="tx1"/>
            </w14:solidFill>
          </w14:textFill>
        </w:rPr>
        <w:t>济</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起管办发</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w:t>
      </w:r>
      <w:r>
        <w:rPr>
          <w:rFonts w:hint="eastAsia" w:ascii="仿宋_GB2312" w:hAnsi="宋体" w:eastAsia="仿宋_GB2312" w:cs="仿宋_GB2312"/>
          <w:color w:val="000000" w:themeColor="text1"/>
          <w:kern w:val="0"/>
          <w:sz w:val="32"/>
          <w:szCs w:val="32"/>
          <w:lang w:eastAsia="zh-CN"/>
          <w14:textFill>
            <w14:solidFill>
              <w14:schemeClr w14:val="tx1"/>
            </w14:solidFill>
          </w14:textFill>
        </w:rPr>
        <w:t>2024</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号</w:t>
      </w:r>
    </w:p>
    <w:p w14:paraId="6852C0B1">
      <w:pPr>
        <w:keepNext w:val="0"/>
        <w:keepLines w:val="0"/>
        <w:pageBreakBefore w:val="0"/>
        <w:widowControl w:val="0"/>
        <w:kinsoku/>
        <w:wordWrap/>
        <w:overflowPunct/>
        <w:topLinePunct w:val="0"/>
        <w:autoSpaceDE/>
        <w:autoSpaceDN/>
        <w:bidi w:val="0"/>
        <w:adjustRightInd/>
        <w:snapToGrid/>
        <w:spacing w:line="227" w:lineRule="exact"/>
        <w:jc w:val="left"/>
        <w:textAlignment w:val="auto"/>
        <w:rPr>
          <w:rFonts w:ascii="宋体" w:hAnsi="宋体" w:eastAsia="仿宋_GB2312" w:cs="仿宋_GB2312"/>
          <w:color w:val="000000"/>
          <w:kern w:val="0"/>
          <w:sz w:val="11"/>
          <w:szCs w:val="11"/>
          <w:lang w:eastAsia="en-US"/>
        </w:rPr>
      </w:pPr>
    </w:p>
    <w:p w14:paraId="6D30E093">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方正小标宋简体" w:hAnsi="宋体" w:eastAsia="方正小标宋简体" w:cs="方正小标宋_GBK"/>
          <w:sz w:val="44"/>
          <w:szCs w:val="44"/>
          <w:lang w:val="en-US" w:eastAsia="en-US"/>
        </w:rPr>
      </w:pPr>
    </w:p>
    <w:p w14:paraId="480D455F">
      <w:pPr>
        <w:keepNext w:val="0"/>
        <w:keepLines w:val="0"/>
        <w:pageBreakBefore w:val="0"/>
        <w:widowControl w:val="0"/>
        <w:kinsoku/>
        <w:wordWrap/>
        <w:overflowPunct/>
        <w:topLinePunct w:val="0"/>
        <w:autoSpaceDE/>
        <w:autoSpaceDN/>
        <w:bidi w:val="0"/>
        <w:adjustRightInd/>
        <w:snapToGrid/>
        <w:spacing w:line="480" w:lineRule="exact"/>
        <w:ind w:firstLine="664" w:firstLineChars="200"/>
        <w:textAlignment w:val="auto"/>
        <w:rPr>
          <w:rFonts w:hint="eastAsia" w:ascii="楷体_GB2312" w:hAnsi="楷体_GB2312" w:eastAsia="楷体_GB2312" w:cs="楷体_GB2312"/>
          <w:spacing w:val="6"/>
          <w:sz w:val="32"/>
          <w:lang w:val="en-US" w:eastAsia="zh-CN"/>
        </w:rPr>
      </w:pPr>
    </w:p>
    <w:p w14:paraId="705B7720">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济南新旧动能转换起步区管委会办公室</w:t>
      </w:r>
    </w:p>
    <w:p w14:paraId="5BBA56E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000000"/>
          <w:spacing w:val="-17"/>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17"/>
          <w:kern w:val="0"/>
          <w:sz w:val="44"/>
          <w:szCs w:val="44"/>
          <w:shd w:val="clear" w:color="auto" w:fill="FFFFFF"/>
          <w:lang w:val="en-US" w:eastAsia="zh-CN" w:bidi="ar-SA"/>
        </w:rPr>
        <w:t>关于印发《济南新旧动能转换起步区推动政务服务“高效办成一件事”改革实施方案》的通知</w:t>
      </w:r>
    </w:p>
    <w:p w14:paraId="5ACF08D0">
      <w:pPr>
        <w:keepNext w:val="0"/>
        <w:keepLines w:val="0"/>
        <w:pageBreakBefore w:val="0"/>
        <w:widowControl w:val="0"/>
        <w:tabs>
          <w:tab w:val="left" w:pos="6090"/>
        </w:tabs>
        <w:kinsoku/>
        <w:wordWrap/>
        <w:overflowPunct/>
        <w:topLinePunct w:val="0"/>
        <w:autoSpaceDE/>
        <w:autoSpaceDN/>
        <w:bidi w:val="0"/>
        <w:adjustRightInd/>
        <w:snapToGrid/>
        <w:spacing w:line="400" w:lineRule="exact"/>
        <w:ind w:left="0" w:firstLine="640" w:firstLineChars="200"/>
        <w:textAlignment w:val="auto"/>
        <w:rPr>
          <w:rFonts w:hint="eastAsia" w:ascii="宋体" w:hAnsi="宋体" w:eastAsia="仿宋_GB2312" w:cs="Times New Roman"/>
          <w:color w:val="000000"/>
          <w:spacing w:val="0"/>
          <w:kern w:val="2"/>
          <w:sz w:val="32"/>
          <w:szCs w:val="32"/>
          <w:lang w:val="en-US" w:eastAsia="zh-CN" w:bidi="ar-SA"/>
        </w:rPr>
      </w:pPr>
    </w:p>
    <w:p w14:paraId="199C8B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pacing w:val="0"/>
          <w:sz w:val="32"/>
          <w:lang w:val="en-US" w:eastAsia="zh-CN"/>
        </w:rPr>
      </w:pPr>
      <w:r>
        <w:rPr>
          <w:rFonts w:hint="eastAsia" w:ascii="楷体_GB2312" w:hAnsi="楷体_GB2312" w:eastAsia="楷体_GB2312" w:cs="楷体_GB2312"/>
          <w:spacing w:val="0"/>
          <w:sz w:val="32"/>
          <w:lang w:val="en-US" w:eastAsia="zh-CN"/>
        </w:rPr>
        <w:t>各街道办事处、各职能部门、驻区各单位：</w:t>
      </w:r>
    </w:p>
    <w:p w14:paraId="46CEC0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pacing w:val="0"/>
          <w:sz w:val="32"/>
          <w:lang w:val="en-US" w:eastAsia="zh-CN"/>
        </w:rPr>
      </w:pPr>
      <w:r>
        <w:rPr>
          <w:rFonts w:hint="eastAsia" w:ascii="楷体_GB2312" w:hAnsi="楷体_GB2312" w:eastAsia="楷体_GB2312" w:cs="楷体_GB2312"/>
          <w:spacing w:val="0"/>
          <w:sz w:val="32"/>
          <w:lang w:val="en-US" w:eastAsia="zh-CN"/>
        </w:rPr>
        <w:t>《济南新旧动能转换起步区推动政务服务“高效办成一件事”改革实施方案》已经管委会同意，现印发给你们，请结合工作实际，认真贯彻执行。</w:t>
      </w:r>
    </w:p>
    <w:p w14:paraId="6CFD6C30">
      <w:pPr>
        <w:keepNext w:val="0"/>
        <w:keepLines w:val="0"/>
        <w:pageBreakBefore w:val="0"/>
        <w:widowControl w:val="0"/>
        <w:kinsoku/>
        <w:wordWrap/>
        <w:overflowPunct/>
        <w:topLinePunct w:val="0"/>
        <w:autoSpaceDE/>
        <w:autoSpaceDN/>
        <w:bidi w:val="0"/>
        <w:adjustRightInd/>
        <w:snapToGrid/>
        <w:spacing w:line="400" w:lineRule="exact"/>
        <w:ind w:firstLine="664" w:firstLineChars="200"/>
        <w:textAlignment w:val="auto"/>
        <w:rPr>
          <w:rFonts w:hint="eastAsia" w:ascii="楷体_GB2312" w:hAnsi="楷体_GB2312" w:eastAsia="楷体_GB2312" w:cs="楷体_GB2312"/>
          <w:spacing w:val="6"/>
          <w:sz w:val="32"/>
          <w:lang w:val="en-US" w:eastAsia="zh-CN"/>
        </w:rPr>
      </w:pPr>
    </w:p>
    <w:p w14:paraId="351613CB">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济南新旧动能转换起步区管委会办公室</w:t>
      </w:r>
    </w:p>
    <w:p w14:paraId="37D56CAA">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 xml:space="preserve">2024年7月8日          </w:t>
      </w:r>
    </w:p>
    <w:p w14:paraId="0E6ED878">
      <w:pPr>
        <w:keepNext w:val="0"/>
        <w:keepLines w:val="0"/>
        <w:pageBreakBefore w:val="0"/>
        <w:widowControl w:val="0"/>
        <w:kinsoku/>
        <w:wordWrap/>
        <w:overflowPunct/>
        <w:topLinePunct w:val="0"/>
        <w:autoSpaceDE/>
        <w:autoSpaceDN/>
        <w:bidi w:val="0"/>
        <w:adjustRightInd/>
        <w:snapToGrid/>
        <w:spacing w:line="500" w:lineRule="exact"/>
        <w:ind w:firstLine="664" w:firstLineChars="200"/>
        <w:textAlignment w:val="auto"/>
        <w:rPr>
          <w:rFonts w:hint="eastAsia" w:ascii="楷体_GB2312" w:hAnsi="楷体_GB2312" w:eastAsia="楷体_GB2312" w:cs="楷体_GB2312"/>
          <w:spacing w:val="6"/>
          <w:sz w:val="32"/>
          <w:szCs w:val="32"/>
          <w:lang w:val="en-US" w:eastAsia="zh-CN"/>
        </w:rPr>
      </w:pPr>
    </w:p>
    <w:p w14:paraId="3F4EC110">
      <w:pPr>
        <w:keepNext w:val="0"/>
        <w:keepLines w:val="0"/>
        <w:pageBreakBefore w:val="0"/>
        <w:widowControl w:val="0"/>
        <w:kinsoku/>
        <w:wordWrap/>
        <w:overflowPunct/>
        <w:topLinePunct w:val="0"/>
        <w:autoSpaceDE/>
        <w:autoSpaceDN/>
        <w:bidi w:val="0"/>
        <w:adjustRightInd/>
        <w:snapToGrid/>
        <w:spacing w:line="500" w:lineRule="exact"/>
        <w:ind w:firstLine="664" w:firstLineChars="200"/>
        <w:textAlignment w:val="auto"/>
        <w:rPr>
          <w:rFonts w:hint="eastAsia" w:ascii="楷体_GB2312" w:hAnsi="楷体_GB2312" w:eastAsia="楷体_GB2312" w:cs="楷体_GB2312"/>
          <w:spacing w:val="6"/>
          <w:sz w:val="32"/>
          <w:szCs w:val="32"/>
          <w:lang w:val="en-US" w:eastAsia="zh-CN"/>
        </w:rPr>
      </w:pPr>
      <w:bookmarkStart w:id="0" w:name="_GoBack"/>
      <w:bookmarkEnd w:id="0"/>
      <w:r>
        <w:rPr>
          <w:rFonts w:hint="eastAsia" w:ascii="楷体_GB2312" w:hAnsi="楷体_GB2312" w:eastAsia="楷体_GB2312" w:cs="楷体_GB2312"/>
          <w:spacing w:val="6"/>
          <w:sz w:val="32"/>
          <w:szCs w:val="32"/>
          <w:lang w:val="en-US" w:eastAsia="zh-CN"/>
        </w:rPr>
        <w:t>（此件公开发布）</w:t>
      </w:r>
    </w:p>
    <w:p w14:paraId="48DCB2A9">
      <w:pPr>
        <w:keepNext w:val="0"/>
        <w:keepLines w:val="0"/>
        <w:pageBreakBefore w:val="0"/>
        <w:widowControl w:val="0"/>
        <w:kinsoku/>
        <w:wordWrap/>
        <w:overflowPunct/>
        <w:topLinePunct w:val="0"/>
        <w:autoSpaceDE/>
        <w:autoSpaceDN/>
        <w:bidi w:val="0"/>
        <w:adjustRightInd/>
        <w:snapToGrid/>
        <w:spacing w:line="500" w:lineRule="exact"/>
        <w:ind w:firstLine="664" w:firstLineChars="200"/>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（联系电话：数字城市部行政审批办公室，66604318）</w:t>
      </w:r>
    </w:p>
    <w:p w14:paraId="77F732C8">
      <w:pPr>
        <w:keepNext w:val="0"/>
        <w:keepLines w:val="0"/>
        <w:pageBreakBefore w:val="0"/>
        <w:widowControl w:val="0"/>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6A7457E">
      <w:pPr>
        <w:keepNext w:val="0"/>
        <w:keepLines w:val="0"/>
        <w:pageBreakBefore w:val="0"/>
        <w:widowControl w:val="0"/>
        <w:kinsoku/>
        <w:overflowPunct/>
        <w:topLinePunct w:val="0"/>
        <w:autoSpaceDE/>
        <w:autoSpaceDN/>
        <w:bidi w:val="0"/>
        <w:adjustRightInd/>
        <w:snapToGrid/>
        <w:spacing w:before="0" w:beforeAutospacing="0" w:after="0" w:afterAutospacing="0" w:line="579" w:lineRule="exact"/>
        <w:jc w:val="both"/>
        <w:textAlignment w:val="auto"/>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pPr>
    </w:p>
    <w:p w14:paraId="3FBE4956">
      <w:pPr>
        <w:keepNext w:val="0"/>
        <w:keepLines w:val="0"/>
        <w:pageBreakBefore w:val="0"/>
        <w:widowControl w:val="0"/>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pPr>
    </w:p>
    <w:p w14:paraId="1F3F463E">
      <w:pPr>
        <w:keepNext w:val="0"/>
        <w:keepLines w:val="0"/>
        <w:pageBreakBefore w:val="0"/>
        <w:widowControl w:val="0"/>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t>济南新旧动能转换起步区推动政务服务</w:t>
      </w:r>
    </w:p>
    <w:p w14:paraId="559ED775">
      <w:pPr>
        <w:keepNext w:val="0"/>
        <w:keepLines w:val="0"/>
        <w:pageBreakBefore w:val="0"/>
        <w:widowControl w:val="0"/>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t>“高效办成一件事”改革实施方案</w:t>
      </w:r>
    </w:p>
    <w:p w14:paraId="1A266239">
      <w:pPr>
        <w:pStyle w:val="9"/>
        <w:rPr>
          <w:rFonts w:hint="eastAsia"/>
          <w:lang w:val="en-US" w:eastAsia="zh-CN"/>
        </w:rPr>
      </w:pPr>
    </w:p>
    <w:p w14:paraId="6AB094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为深入贯彻落实</w:t>
      </w:r>
      <w:r>
        <w:rPr>
          <w:rFonts w:hint="eastAsia" w:ascii="仿宋_GB2312" w:hAnsi="仿宋_GB2312" w:eastAsia="仿宋_GB2312" w:cs="仿宋_GB2312"/>
          <w:i w:val="0"/>
          <w:iCs w:val="0"/>
          <w:caps w:val="0"/>
          <w:color w:val="auto"/>
          <w:spacing w:val="0"/>
          <w:sz w:val="32"/>
          <w:szCs w:val="32"/>
        </w:rPr>
        <w:t>《国务院关于进一步优化政务服务提升行政效能推动“高效办成一件事”的指导意见》（国发〔2024〕3号）、《</w:t>
      </w:r>
      <w:r>
        <w:rPr>
          <w:rFonts w:hint="eastAsia" w:ascii="仿宋_GB2312" w:hAnsi="仿宋_GB2312" w:eastAsia="仿宋_GB2312" w:cs="仿宋_GB2312"/>
          <w:i w:val="0"/>
          <w:iCs w:val="0"/>
          <w:caps w:val="0"/>
          <w:color w:val="auto"/>
          <w:spacing w:val="0"/>
          <w:sz w:val="32"/>
          <w:szCs w:val="32"/>
          <w:lang w:val="en-US" w:eastAsia="zh-CN"/>
        </w:rPr>
        <w:t>山东省人民政府办公厅</w:t>
      </w:r>
      <w:r>
        <w:rPr>
          <w:rFonts w:hint="eastAsia" w:ascii="仿宋_GB2312" w:hAnsi="仿宋_GB2312" w:eastAsia="仿宋_GB2312" w:cs="仿宋_GB2312"/>
          <w:i w:val="0"/>
          <w:iCs w:val="0"/>
          <w:caps w:val="0"/>
          <w:color w:val="auto"/>
          <w:spacing w:val="0"/>
          <w:sz w:val="32"/>
          <w:szCs w:val="32"/>
        </w:rPr>
        <w:t>关于优化提升“爱山东”政务服务平台功能支持“高效办成一件事”若干措施的通知》</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鲁政办字〔2024〕8号</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《济南市人民政府关于扎实推进“高效办成一件事”进一步深化“在泉城·全办成”改革的实施意见》（济政发〔2024〕7号）</w:t>
      </w:r>
      <w:r>
        <w:rPr>
          <w:rFonts w:hint="eastAsia" w:ascii="仿宋_GB2312" w:hAnsi="仿宋_GB2312" w:eastAsia="仿宋_GB2312" w:cs="仿宋_GB2312"/>
          <w:i w:val="0"/>
          <w:iCs w:val="0"/>
          <w:caps w:val="0"/>
          <w:color w:val="auto"/>
          <w:spacing w:val="0"/>
          <w:sz w:val="32"/>
          <w:szCs w:val="32"/>
          <w:lang w:val="en-US" w:eastAsia="zh-CN"/>
        </w:rPr>
        <w:t>等文件要求，推动跨部门、跨层级、跨系统、跨领域的业务协同和数据共享，</w:t>
      </w:r>
      <w:r>
        <w:rPr>
          <w:rFonts w:hint="eastAsia" w:ascii="仿宋_GB2312" w:hAnsi="仿宋_GB2312" w:eastAsia="仿宋_GB2312" w:cs="仿宋_GB2312"/>
          <w:color w:val="auto"/>
          <w:sz w:val="32"/>
          <w:szCs w:val="32"/>
          <w:lang w:val="en-US" w:eastAsia="zh-CN"/>
        </w:rPr>
        <w:t>全面提升“起步区·齐心办”政务服务工作水平，</w:t>
      </w:r>
      <w:r>
        <w:rPr>
          <w:rFonts w:hint="eastAsia" w:ascii="仿宋_GB2312" w:hAnsi="仿宋_GB2312" w:eastAsia="仿宋_GB2312" w:cs="仿宋_GB2312"/>
          <w:i w:val="0"/>
          <w:iCs w:val="0"/>
          <w:caps w:val="0"/>
          <w:color w:val="auto"/>
          <w:spacing w:val="0"/>
          <w:sz w:val="32"/>
          <w:szCs w:val="32"/>
          <w:lang w:val="en-US" w:eastAsia="zh-CN"/>
        </w:rPr>
        <w:t>特</w:t>
      </w:r>
      <w:r>
        <w:rPr>
          <w:rFonts w:hint="eastAsia" w:ascii="仿宋_GB2312" w:hAnsi="仿宋_GB2312" w:eastAsia="仿宋_GB2312" w:cs="仿宋_GB2312"/>
          <w:i w:val="0"/>
          <w:iCs w:val="0"/>
          <w:caps w:val="0"/>
          <w:color w:val="auto"/>
          <w:spacing w:val="0"/>
          <w:sz w:val="32"/>
          <w:szCs w:val="32"/>
        </w:rPr>
        <w:t>制定</w:t>
      </w:r>
      <w:r>
        <w:rPr>
          <w:rFonts w:hint="eastAsia" w:ascii="仿宋_GB2312" w:hAnsi="仿宋_GB2312" w:eastAsia="仿宋_GB2312" w:cs="仿宋_GB2312"/>
          <w:i w:val="0"/>
          <w:iCs w:val="0"/>
          <w:caps w:val="0"/>
          <w:color w:val="auto"/>
          <w:spacing w:val="0"/>
          <w:sz w:val="32"/>
          <w:szCs w:val="32"/>
          <w:lang w:val="en-US" w:eastAsia="zh-CN"/>
        </w:rPr>
        <w:t>本</w:t>
      </w:r>
      <w:r>
        <w:rPr>
          <w:rFonts w:hint="eastAsia" w:ascii="仿宋_GB2312" w:hAnsi="仿宋_GB2312" w:eastAsia="仿宋_GB2312" w:cs="仿宋_GB2312"/>
          <w:i w:val="0"/>
          <w:iCs w:val="0"/>
          <w:caps w:val="0"/>
          <w:color w:val="auto"/>
          <w:spacing w:val="0"/>
          <w:sz w:val="32"/>
          <w:szCs w:val="32"/>
        </w:rPr>
        <w:t>方案。</w:t>
      </w:r>
    </w:p>
    <w:p w14:paraId="236F8F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黑体" w:hAnsi="黑体" w:eastAsia="黑体" w:cs="黑体"/>
          <w:b w:val="0"/>
          <w:bCs/>
          <w:i w:val="0"/>
          <w:iCs w:val="0"/>
          <w:caps w:val="0"/>
          <w:color w:val="auto"/>
          <w:spacing w:val="0"/>
          <w:sz w:val="32"/>
          <w:szCs w:val="32"/>
        </w:rPr>
      </w:pPr>
      <w:r>
        <w:rPr>
          <w:rStyle w:val="13"/>
          <w:rFonts w:hint="eastAsia" w:ascii="黑体" w:hAnsi="黑体" w:eastAsia="黑体" w:cs="黑体"/>
          <w:b w:val="0"/>
          <w:bCs/>
          <w:i w:val="0"/>
          <w:iCs w:val="0"/>
          <w:caps w:val="0"/>
          <w:color w:val="auto"/>
          <w:spacing w:val="0"/>
          <w:sz w:val="32"/>
          <w:szCs w:val="32"/>
        </w:rPr>
        <w:t>一、总体要求</w:t>
      </w:r>
    </w:p>
    <w:p w14:paraId="60ECEF05">
      <w:pPr>
        <w:keepNext w:val="0"/>
        <w:keepLines w:val="0"/>
        <w:pageBreakBefore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i w:val="0"/>
          <w:iCs w:val="0"/>
          <w:caps w:val="0"/>
          <w:color w:val="auto"/>
          <w:spacing w:val="0"/>
          <w:sz w:val="32"/>
          <w:szCs w:val="32"/>
          <w:lang w:val="en-US" w:eastAsia="zh-CN"/>
        </w:rPr>
        <w:t>（一）指导思想。</w:t>
      </w:r>
      <w:r>
        <w:rPr>
          <w:rFonts w:hint="eastAsia" w:ascii="仿宋_GB2312" w:hAnsi="仿宋_GB2312" w:eastAsia="仿宋_GB2312" w:cs="仿宋_GB2312"/>
          <w:color w:val="auto"/>
          <w:sz w:val="32"/>
          <w:szCs w:val="32"/>
        </w:rPr>
        <w:t>以习近平新时代中国特色社会主义思想为指导，全面贯彻党的二十大精神，坚持问题导向和目标导向相结合，从企业和群众视角出发，把“高效办成一件事”作为优化政务服务的重要抓手，加强整体设计，推动模式创新，注重改革引领和数字赋能双轮驱动，</w:t>
      </w:r>
      <w:r>
        <w:rPr>
          <w:rFonts w:hint="eastAsia" w:ascii="仿宋_GB2312" w:hAnsi="仿宋_GB2312" w:eastAsia="仿宋_GB2312" w:cs="仿宋_GB2312"/>
          <w:i w:val="0"/>
          <w:iCs w:val="0"/>
          <w:caps w:val="0"/>
          <w:color w:val="auto"/>
          <w:spacing w:val="0"/>
          <w:sz w:val="32"/>
          <w:szCs w:val="32"/>
        </w:rPr>
        <w:t>实现</w:t>
      </w:r>
      <w:r>
        <w:rPr>
          <w:rFonts w:hint="eastAsia" w:ascii="仿宋_GB2312" w:hAnsi="仿宋_GB2312" w:eastAsia="仿宋_GB2312" w:cs="仿宋_GB2312"/>
          <w:i w:val="0"/>
          <w:iCs w:val="0"/>
          <w:caps w:val="0"/>
          <w:color w:val="auto"/>
          <w:spacing w:val="0"/>
          <w:sz w:val="32"/>
          <w:szCs w:val="32"/>
          <w:lang w:val="en-US" w:eastAsia="zh-CN"/>
        </w:rPr>
        <w:t>办事方式多元化、办事流程最优化、办事材料最简化、办</w:t>
      </w:r>
      <w:r>
        <w:rPr>
          <w:rFonts w:hint="eastAsia" w:ascii="仿宋_GB2312" w:hAnsi="仿宋_GB2312" w:eastAsia="仿宋_GB2312" w:cs="仿宋_GB2312"/>
          <w:color w:val="auto"/>
          <w:sz w:val="32"/>
          <w:szCs w:val="32"/>
          <w:lang w:val="en-US" w:eastAsia="zh-CN"/>
        </w:rPr>
        <w:t>事成本最小化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着力提升营商环境“软实力”，推动区域经济社会高质量发展。</w:t>
      </w:r>
    </w:p>
    <w:p w14:paraId="6A89F9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楷体_GB2312" w:hAnsi="楷体_GB2312" w:eastAsia="楷体_GB2312" w:cs="楷体_GB2312"/>
          <w:i w:val="0"/>
          <w:iCs w:val="0"/>
          <w:caps w:val="0"/>
          <w:color w:val="auto"/>
          <w:spacing w:val="0"/>
          <w:sz w:val="32"/>
          <w:szCs w:val="32"/>
          <w:lang w:val="en-US" w:eastAsia="zh-CN"/>
        </w:rPr>
        <w:t>（二）工作目标。</w:t>
      </w:r>
      <w:r>
        <w:rPr>
          <w:rFonts w:hint="eastAsia" w:ascii="仿宋_GB2312" w:hAnsi="仿宋_GB2312" w:eastAsia="仿宋_GB2312" w:cs="仿宋_GB2312"/>
          <w:i w:val="0"/>
          <w:iCs w:val="0"/>
          <w:caps w:val="0"/>
          <w:color w:val="auto"/>
          <w:spacing w:val="0"/>
          <w:sz w:val="32"/>
          <w:szCs w:val="32"/>
          <w:highlight w:val="none"/>
          <w:lang w:val="en-US" w:eastAsia="zh-CN"/>
        </w:rPr>
        <w:t>在政务服务事项标准化的基础上，2024年底前，各部门（单位）间建立系统联动、业务协同、线上线下深度融合的工作机制，将需到多个部门（单位）、需经多个环节办理的事项，通过环节整合、流程优化，成为企业和群众眼中的“一件事”服务场景，面向社会发布实施。同步构建体系化、常态化、智慧化的政务服务提质增效推进机制，全面推动政务服务“高效办成一件事”改革落地见效。</w:t>
      </w:r>
    </w:p>
    <w:p w14:paraId="5A92FA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黑体" w:hAnsi="黑体" w:eastAsia="黑体" w:cs="黑体"/>
          <w:b w:val="0"/>
          <w:bCs/>
          <w:i w:val="0"/>
          <w:iCs w:val="0"/>
          <w:caps w:val="0"/>
          <w:color w:val="auto"/>
          <w:spacing w:val="0"/>
          <w:sz w:val="32"/>
          <w:szCs w:val="32"/>
        </w:rPr>
      </w:pPr>
      <w:r>
        <w:rPr>
          <w:rStyle w:val="13"/>
          <w:rFonts w:hint="eastAsia" w:ascii="黑体" w:hAnsi="黑体" w:eastAsia="黑体" w:cs="黑体"/>
          <w:b w:val="0"/>
          <w:bCs/>
          <w:i w:val="0"/>
          <w:iCs w:val="0"/>
          <w:caps w:val="0"/>
          <w:color w:val="auto"/>
          <w:spacing w:val="0"/>
          <w:sz w:val="32"/>
          <w:szCs w:val="32"/>
          <w:lang w:val="en-US" w:eastAsia="zh-CN"/>
        </w:rPr>
        <w:t>二</w:t>
      </w:r>
      <w:r>
        <w:rPr>
          <w:rStyle w:val="13"/>
          <w:rFonts w:hint="eastAsia" w:ascii="黑体" w:hAnsi="黑体" w:eastAsia="黑体" w:cs="黑体"/>
          <w:b w:val="0"/>
          <w:bCs/>
          <w:i w:val="0"/>
          <w:iCs w:val="0"/>
          <w:caps w:val="0"/>
          <w:color w:val="auto"/>
          <w:spacing w:val="0"/>
          <w:sz w:val="32"/>
          <w:szCs w:val="32"/>
        </w:rPr>
        <w:t>、重点任务</w:t>
      </w:r>
    </w:p>
    <w:p w14:paraId="41E9BE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楷体_GB2312" w:hAnsi="楷体_GB2312" w:eastAsia="楷体_GB2312" w:cs="楷体_GB2312"/>
          <w:i w:val="0"/>
          <w:iCs w:val="0"/>
          <w:caps w:val="0"/>
          <w:color w:val="auto"/>
          <w:spacing w:val="0"/>
          <w:sz w:val="32"/>
          <w:szCs w:val="32"/>
          <w:lang w:val="en-US" w:eastAsia="zh-CN"/>
        </w:rPr>
      </w:pPr>
      <w:r>
        <w:rPr>
          <w:rFonts w:hint="eastAsia" w:ascii="楷体_GB2312" w:hAnsi="楷体_GB2312" w:eastAsia="楷体_GB2312" w:cs="楷体_GB2312"/>
          <w:i w:val="0"/>
          <w:iCs w:val="0"/>
          <w:caps w:val="0"/>
          <w:color w:val="auto"/>
          <w:spacing w:val="0"/>
          <w:sz w:val="32"/>
          <w:szCs w:val="32"/>
          <w:lang w:val="en-US" w:eastAsia="zh-CN"/>
        </w:rPr>
        <w:t>（一）强化事项管理，建立统一标准</w:t>
      </w:r>
    </w:p>
    <w:p w14:paraId="2CC1DC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楷体_GB2312" w:hAnsi="Times New Roman" w:eastAsia="楷体_GB2312" w:cs="楷体_GB2312"/>
          <w:b w:val="0"/>
          <w:bCs w:val="0"/>
          <w:i w:val="0"/>
          <w:iCs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iCs w:val="0"/>
          <w:caps w:val="0"/>
          <w:color w:val="auto"/>
          <w:spacing w:val="0"/>
          <w:sz w:val="32"/>
          <w:szCs w:val="32"/>
          <w:lang w:val="en-US" w:eastAsia="zh-CN"/>
        </w:rPr>
        <w:t>根据省、市政务服务事项基本目录，结合起步区实际，依托省政务服务事项管理系统，精细化梳理起步区政务服务事项，标准化填写事项基本要素，并做好动态调整，加快推动政务服务事项在山东政务服务网“应上尽上”，实现同一政务服务事项线上线下在全区范围内无差别受理、同标准办理。</w:t>
      </w:r>
      <w:r>
        <w:rPr>
          <w:rFonts w:hint="eastAsia" w:ascii="楷体_GB2312" w:hAnsi="Times New Roman" w:eastAsia="楷体_GB2312" w:cs="楷体_GB2312"/>
          <w:b w:val="0"/>
          <w:bCs w:val="0"/>
          <w:i w:val="0"/>
          <w:iCs w:val="0"/>
          <w:caps w:val="0"/>
          <w:color w:val="auto"/>
          <w:spacing w:val="0"/>
          <w:kern w:val="0"/>
          <w:sz w:val="32"/>
          <w:szCs w:val="32"/>
          <w:highlight w:val="none"/>
          <w:shd w:val="clear" w:color="auto" w:fill="auto"/>
          <w:lang w:val="en-US" w:eastAsia="zh-CN" w:bidi="ar"/>
        </w:rPr>
        <w:t>（责任部门：各职能部门、驻区各单位）</w:t>
      </w:r>
    </w:p>
    <w:p w14:paraId="704C0F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楷体_GB2312" w:hAnsi="楷体_GB2312" w:eastAsia="楷体_GB2312" w:cs="楷体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rPr>
        <w:t>（</w:t>
      </w:r>
      <w:r>
        <w:rPr>
          <w:rFonts w:hint="eastAsia" w:ascii="楷体_GB2312" w:hAnsi="楷体_GB2312" w:eastAsia="楷体_GB2312" w:cs="楷体_GB2312"/>
          <w:i w:val="0"/>
          <w:iCs w:val="0"/>
          <w:caps w:val="0"/>
          <w:color w:val="auto"/>
          <w:spacing w:val="0"/>
          <w:sz w:val="32"/>
          <w:szCs w:val="32"/>
          <w:lang w:val="en-US" w:eastAsia="zh-CN"/>
        </w:rPr>
        <w:t>二</w:t>
      </w:r>
      <w:r>
        <w:rPr>
          <w:rFonts w:hint="eastAsia" w:ascii="楷体_GB2312" w:hAnsi="楷体_GB2312" w:eastAsia="楷体_GB2312" w:cs="楷体_GB2312"/>
          <w:i w:val="0"/>
          <w:iCs w:val="0"/>
          <w:caps w:val="0"/>
          <w:color w:val="auto"/>
          <w:spacing w:val="0"/>
          <w:sz w:val="32"/>
          <w:szCs w:val="32"/>
        </w:rPr>
        <w:t>）</w:t>
      </w:r>
      <w:r>
        <w:rPr>
          <w:rFonts w:hint="eastAsia" w:ascii="楷体_GB2312" w:hAnsi="楷体_GB2312" w:eastAsia="楷体_GB2312" w:cs="楷体_GB2312"/>
          <w:i w:val="0"/>
          <w:iCs w:val="0"/>
          <w:caps w:val="0"/>
          <w:color w:val="auto"/>
          <w:spacing w:val="0"/>
          <w:sz w:val="32"/>
          <w:szCs w:val="32"/>
          <w:lang w:val="en-US" w:eastAsia="zh-CN"/>
        </w:rPr>
        <w:t>汇聚关联事项，编制服务清单</w:t>
      </w:r>
    </w:p>
    <w:p w14:paraId="2D9BCD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仿宋_GB2312" w:hAnsi="黑体" w:eastAsia="仿宋_GB2312" w:cs="黑体"/>
          <w:color w:val="auto"/>
          <w:sz w:val="32"/>
          <w:szCs w:val="32"/>
        </w:rPr>
        <w:t>围绕</w:t>
      </w:r>
      <w:r>
        <w:rPr>
          <w:rFonts w:hint="eastAsia" w:ascii="仿宋_GB2312" w:hAnsi="黑体" w:eastAsia="仿宋_GB2312" w:cs="黑体"/>
          <w:color w:val="auto"/>
          <w:sz w:val="32"/>
          <w:szCs w:val="32"/>
          <w:lang w:val="en-US" w:eastAsia="zh-CN"/>
        </w:rPr>
        <w:t>企业从开办到注销、个人从出生到身后、项目从投资到建设三个全生命周期</w:t>
      </w:r>
      <w:r>
        <w:rPr>
          <w:rFonts w:hint="eastAsia" w:ascii="仿宋_GB2312" w:hAnsi="黑体" w:eastAsia="仿宋_GB2312" w:cs="黑体"/>
          <w:color w:val="auto"/>
          <w:sz w:val="32"/>
          <w:szCs w:val="32"/>
        </w:rPr>
        <w:t>重点领域</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rPr>
        <w:t>全面梳理</w:t>
      </w:r>
      <w:r>
        <w:rPr>
          <w:rStyle w:val="15"/>
          <w:rFonts w:hAnsi="仿宋_GB2312" w:cs="仿宋_GB2312"/>
          <w:color w:val="auto"/>
        </w:rPr>
        <w:t>办事需求大、关联度高、市场主体获得感强的</w:t>
      </w:r>
      <w:r>
        <w:rPr>
          <w:rStyle w:val="15"/>
          <w:rFonts w:hint="eastAsia" w:hAnsi="仿宋_GB2312" w:eastAsia="仿宋_GB2312" w:cs="仿宋_GB2312"/>
          <w:color w:val="auto"/>
          <w:lang w:val="en-US" w:eastAsia="zh-CN"/>
        </w:rPr>
        <w:t>高频事项，整合为“一件事”服务场景，</w:t>
      </w:r>
      <w:r>
        <w:rPr>
          <w:rFonts w:hint="eastAsia" w:ascii="仿宋_GB2312" w:hAnsi="黑体" w:eastAsia="仿宋_GB2312" w:cs="黑体"/>
          <w:color w:val="auto"/>
          <w:sz w:val="32"/>
          <w:szCs w:val="32"/>
          <w:lang w:val="en-US" w:eastAsia="zh-CN"/>
        </w:rPr>
        <w:t>确定实施集成服务的</w:t>
      </w:r>
      <w:r>
        <w:rPr>
          <w:rFonts w:hint="eastAsia" w:ascii="仿宋_GB2312" w:hAnsi="黑体" w:eastAsia="仿宋_GB2312" w:cs="黑体"/>
          <w:color w:val="auto"/>
          <w:sz w:val="32"/>
          <w:szCs w:val="32"/>
        </w:rPr>
        <w:t>牵头部门</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lang w:val="en-US" w:eastAsia="zh-CN"/>
        </w:rPr>
        <w:t>单位</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rPr>
        <w:t>和</w:t>
      </w:r>
      <w:r>
        <w:rPr>
          <w:rFonts w:hint="eastAsia" w:ascii="仿宋_GB2312" w:hAnsi="黑体" w:eastAsia="仿宋_GB2312" w:cs="黑体"/>
          <w:color w:val="auto"/>
          <w:sz w:val="32"/>
          <w:szCs w:val="32"/>
          <w:lang w:val="en-US" w:eastAsia="zh-CN"/>
        </w:rPr>
        <w:t>协同</w:t>
      </w:r>
      <w:r>
        <w:rPr>
          <w:rFonts w:hint="eastAsia" w:ascii="仿宋_GB2312" w:hAnsi="黑体" w:eastAsia="仿宋_GB2312" w:cs="黑体"/>
          <w:color w:val="auto"/>
          <w:sz w:val="32"/>
          <w:szCs w:val="32"/>
        </w:rPr>
        <w:t>部门</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lang w:val="en-US" w:eastAsia="zh-CN"/>
        </w:rPr>
        <w:t>单位</w:t>
      </w:r>
      <w:r>
        <w:rPr>
          <w:rFonts w:hint="eastAsia" w:ascii="仿宋_GB2312" w:hAnsi="黑体" w:eastAsia="仿宋_GB2312" w:cs="黑体"/>
          <w:color w:val="auto"/>
          <w:sz w:val="32"/>
          <w:szCs w:val="32"/>
          <w:lang w:eastAsia="zh-CN"/>
        </w:rPr>
        <w:t>），</w:t>
      </w:r>
      <w:r>
        <w:rPr>
          <w:rStyle w:val="15"/>
          <w:rFonts w:hint="eastAsia" w:hAnsi="仿宋_GB2312" w:eastAsia="仿宋_GB2312" w:cs="仿宋_GB2312"/>
          <w:color w:val="auto"/>
          <w:lang w:val="en-US" w:eastAsia="zh-CN"/>
        </w:rPr>
        <w:t>形成</w:t>
      </w:r>
      <w:r>
        <w:rPr>
          <w:rFonts w:hint="eastAsia" w:ascii="仿宋_GB2312" w:hAnsi="黑体" w:eastAsia="仿宋_GB2312" w:cs="黑体"/>
          <w:color w:val="auto"/>
          <w:sz w:val="32"/>
          <w:szCs w:val="32"/>
        </w:rPr>
        <w:t>“</w:t>
      </w:r>
      <w:r>
        <w:rPr>
          <w:rFonts w:hint="eastAsia" w:ascii="仿宋_GB2312" w:hAnsi="仿宋_GB2312" w:eastAsia="仿宋_GB2312" w:cs="仿宋_GB2312"/>
          <w:i w:val="0"/>
          <w:iCs w:val="0"/>
          <w:caps w:val="0"/>
          <w:color w:val="auto"/>
          <w:spacing w:val="0"/>
          <w:kern w:val="2"/>
          <w:sz w:val="32"/>
          <w:szCs w:val="32"/>
          <w:highlight w:val="none"/>
          <w:lang w:val="en-US" w:eastAsia="zh-CN" w:bidi="ar-SA"/>
        </w:rPr>
        <w:t>高效办成一件事</w:t>
      </w:r>
      <w:r>
        <w:rPr>
          <w:rFonts w:hint="eastAsia" w:ascii="仿宋_GB2312" w:hAnsi="黑体" w:eastAsia="仿宋_GB2312" w:cs="黑体"/>
          <w:color w:val="auto"/>
          <w:sz w:val="32"/>
          <w:szCs w:val="32"/>
        </w:rPr>
        <w:t>”</w:t>
      </w:r>
      <w:r>
        <w:rPr>
          <w:rFonts w:hint="eastAsia" w:ascii="仿宋_GB2312" w:hAnsi="黑体" w:eastAsia="仿宋_GB2312" w:cs="黑体"/>
          <w:color w:val="auto"/>
          <w:sz w:val="32"/>
          <w:szCs w:val="32"/>
          <w:lang w:val="en-US" w:eastAsia="zh-CN"/>
        </w:rPr>
        <w:t>服务</w:t>
      </w:r>
      <w:r>
        <w:rPr>
          <w:rFonts w:hint="eastAsia" w:ascii="仿宋_GB2312" w:hAnsi="黑体" w:eastAsia="仿宋_GB2312" w:cs="黑体"/>
          <w:color w:val="auto"/>
          <w:sz w:val="32"/>
          <w:szCs w:val="32"/>
        </w:rPr>
        <w:t>清单。</w:t>
      </w:r>
      <w:r>
        <w:rPr>
          <w:rFonts w:hint="eastAsia" w:ascii="仿宋_GB2312" w:hAnsi="仿宋_GB2312" w:eastAsia="仿宋_GB2312" w:cs="仿宋_GB2312"/>
          <w:b w:val="0"/>
          <w:bCs/>
          <w:i w:val="0"/>
          <w:caps w:val="0"/>
          <w:color w:val="auto"/>
          <w:spacing w:val="0"/>
          <w:kern w:val="0"/>
          <w:sz w:val="32"/>
          <w:szCs w:val="32"/>
          <w:highlight w:val="none"/>
          <w:u w:val="none"/>
          <w:lang w:val="en-US" w:eastAsia="zh-CN" w:bidi="ar"/>
        </w:rPr>
        <w:t>探索政务服务增值化改革，叠加社会化、市场化增值服务事项，创建“一类事”特色服务场景</w:t>
      </w:r>
      <w:r>
        <w:rPr>
          <w:rFonts w:hint="eastAsia" w:ascii="仿宋_GB2312" w:hAnsi="仿宋_GB2312" w:eastAsia="仿宋_GB2312" w:cs="仿宋_GB2312"/>
          <w:b w:val="0"/>
          <w:i w:val="0"/>
          <w:caps w:val="0"/>
          <w:color w:val="auto"/>
          <w:spacing w:val="0"/>
          <w:kern w:val="0"/>
          <w:sz w:val="32"/>
          <w:szCs w:val="32"/>
          <w:highlight w:val="none"/>
          <w:u w:val="none"/>
          <w:lang w:val="en-US" w:eastAsia="zh-CN" w:bidi="ar"/>
        </w:rPr>
        <w:t>，形成“一类事一站办”</w:t>
      </w:r>
      <w:r>
        <w:rPr>
          <w:rFonts w:hint="eastAsia" w:ascii="仿宋_GB2312" w:hAnsi="黑体" w:eastAsia="仿宋_GB2312" w:cs="黑体"/>
          <w:color w:val="auto"/>
          <w:sz w:val="32"/>
          <w:szCs w:val="32"/>
          <w:lang w:val="en-US" w:eastAsia="zh-CN"/>
        </w:rPr>
        <w:t>服务</w:t>
      </w:r>
      <w:r>
        <w:rPr>
          <w:rFonts w:hint="eastAsia" w:ascii="仿宋_GB2312" w:hAnsi="仿宋_GB2312" w:eastAsia="仿宋_GB2312" w:cs="仿宋_GB2312"/>
          <w:b w:val="0"/>
          <w:i w:val="0"/>
          <w:caps w:val="0"/>
          <w:color w:val="auto"/>
          <w:spacing w:val="0"/>
          <w:kern w:val="0"/>
          <w:sz w:val="32"/>
          <w:szCs w:val="32"/>
          <w:highlight w:val="none"/>
          <w:u w:val="none"/>
          <w:lang w:val="en-US" w:eastAsia="zh-CN" w:bidi="ar"/>
        </w:rPr>
        <w:t>清单。</w:t>
      </w:r>
      <w:r>
        <w:rPr>
          <w:rFonts w:hint="eastAsia" w:ascii="仿宋_GB2312" w:hAnsi="黑体" w:eastAsia="仿宋_GB2312" w:cs="黑体"/>
          <w:color w:val="auto"/>
          <w:sz w:val="32"/>
          <w:szCs w:val="32"/>
        </w:rPr>
        <w:t>第一批清单与本实施方案同步公布</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rPr>
        <w:t>随后成熟一批、公布一批、实施一批</w:t>
      </w:r>
      <w:r>
        <w:rPr>
          <w:rFonts w:hint="eastAsia" w:ascii="仿宋_GB2312" w:hAnsi="黑体" w:eastAsia="仿宋_GB2312" w:cs="黑体"/>
          <w:color w:val="auto"/>
          <w:sz w:val="32"/>
          <w:szCs w:val="32"/>
          <w:lang w:eastAsia="zh-CN"/>
        </w:rPr>
        <w:t>。</w:t>
      </w:r>
      <w:r>
        <w:rPr>
          <w:rFonts w:hint="eastAsia" w:ascii="楷体_GB2312" w:hAnsi="Times New Roman" w:eastAsia="楷体_GB2312" w:cs="楷体_GB2312"/>
          <w:b w:val="0"/>
          <w:bCs w:val="0"/>
          <w:i w:val="0"/>
          <w:iCs w:val="0"/>
          <w:caps w:val="0"/>
          <w:color w:val="auto"/>
          <w:spacing w:val="0"/>
          <w:kern w:val="0"/>
          <w:sz w:val="32"/>
          <w:szCs w:val="32"/>
          <w:highlight w:val="none"/>
          <w:shd w:val="clear" w:color="auto" w:fill="auto"/>
          <w:lang w:val="en-US" w:eastAsia="zh-CN" w:bidi="ar"/>
        </w:rPr>
        <w:t>（责任部门：各职能部门、驻区各单位）</w:t>
      </w:r>
    </w:p>
    <w:p w14:paraId="3B3CC6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三</w:t>
      </w:r>
      <w:r>
        <w:rPr>
          <w:rFonts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rPr>
        <w:t>实施流程再造，优化</w:t>
      </w:r>
      <w:r>
        <w:rPr>
          <w:rFonts w:hint="eastAsia" w:ascii="楷体_GB2312" w:hAnsi="楷体_GB2312" w:eastAsia="楷体_GB2312" w:cs="楷体_GB2312"/>
          <w:b w:val="0"/>
          <w:bCs w:val="0"/>
          <w:color w:val="auto"/>
          <w:sz w:val="32"/>
          <w:szCs w:val="32"/>
          <w:lang w:val="en-US" w:eastAsia="zh-CN"/>
        </w:rPr>
        <w:t>服务</w:t>
      </w:r>
      <w:r>
        <w:rPr>
          <w:rFonts w:hint="eastAsia" w:ascii="楷体_GB2312" w:hAnsi="楷体_GB2312" w:eastAsia="楷体_GB2312" w:cs="楷体_GB2312"/>
          <w:b w:val="0"/>
          <w:bCs w:val="0"/>
          <w:color w:val="auto"/>
          <w:sz w:val="32"/>
          <w:szCs w:val="32"/>
        </w:rPr>
        <w:t>场景</w:t>
      </w:r>
    </w:p>
    <w:p w14:paraId="03FC1B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对“一件事”</w:t>
      </w:r>
      <w:r>
        <w:rPr>
          <w:rFonts w:hint="eastAsia" w:ascii="仿宋_GB2312" w:hAnsi="仿宋_GB2312" w:eastAsia="仿宋_GB2312" w:cs="仿宋_GB2312"/>
          <w:b w:val="0"/>
          <w:bCs w:val="0"/>
          <w:color w:val="auto"/>
          <w:sz w:val="32"/>
          <w:szCs w:val="32"/>
          <w:lang w:val="en-US" w:eastAsia="zh-CN"/>
        </w:rPr>
        <w:t>服务场景中</w:t>
      </w:r>
      <w:r>
        <w:rPr>
          <w:rFonts w:hint="eastAsia" w:ascii="仿宋_GB2312" w:hAnsi="仿宋_GB2312" w:eastAsia="仿宋_GB2312" w:cs="仿宋_GB2312"/>
          <w:b w:val="0"/>
          <w:bCs w:val="0"/>
          <w:color w:val="auto"/>
          <w:sz w:val="32"/>
          <w:szCs w:val="32"/>
        </w:rPr>
        <w:t>涉及政务服务事项属于同一部门</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lang w:val="en-US" w:eastAsia="zh-CN"/>
        </w:rPr>
        <w:t>单位</w:t>
      </w:r>
      <w:r>
        <w:rPr>
          <w:rFonts w:hint="eastAsia" w:ascii="仿宋_GB2312" w:hAnsi="黑体" w:eastAsia="仿宋_GB2312" w:cs="黑体"/>
          <w:color w:val="auto"/>
          <w:sz w:val="32"/>
          <w:szCs w:val="32"/>
          <w:lang w:eastAsia="zh-CN"/>
        </w:rPr>
        <w:t>）</w:t>
      </w:r>
      <w:r>
        <w:rPr>
          <w:rFonts w:hint="eastAsia" w:ascii="仿宋_GB2312" w:hAnsi="仿宋_GB2312" w:eastAsia="仿宋_GB2312" w:cs="仿宋_GB2312"/>
          <w:b w:val="0"/>
          <w:bCs w:val="0"/>
          <w:color w:val="auto"/>
          <w:sz w:val="32"/>
          <w:szCs w:val="32"/>
        </w:rPr>
        <w:t>多个</w:t>
      </w:r>
      <w:r>
        <w:rPr>
          <w:rFonts w:hint="eastAsia" w:ascii="仿宋_GB2312" w:hAnsi="仿宋_GB2312" w:eastAsia="仿宋_GB2312" w:cs="仿宋_GB2312"/>
          <w:b w:val="0"/>
          <w:bCs w:val="0"/>
          <w:color w:val="auto"/>
          <w:sz w:val="32"/>
          <w:szCs w:val="32"/>
          <w:lang w:val="en-US" w:eastAsia="zh-CN"/>
        </w:rPr>
        <w:t>内设机构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科室</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办理的，整合内部办理流程，取消不必要的审核把关，实行“一口对外、限时办结”。对“一件事”</w:t>
      </w:r>
      <w:r>
        <w:rPr>
          <w:rFonts w:hint="eastAsia" w:ascii="仿宋_GB2312" w:hAnsi="仿宋_GB2312" w:eastAsia="仿宋_GB2312" w:cs="仿宋_GB2312"/>
          <w:b w:val="0"/>
          <w:bCs w:val="0"/>
          <w:color w:val="auto"/>
          <w:sz w:val="32"/>
          <w:szCs w:val="32"/>
          <w:lang w:val="en-US" w:eastAsia="zh-CN"/>
        </w:rPr>
        <w:t>服务场景</w:t>
      </w:r>
      <w:r>
        <w:rPr>
          <w:rFonts w:hint="eastAsia" w:ascii="仿宋_GB2312" w:hAnsi="仿宋_GB2312" w:eastAsia="仿宋_GB2312" w:cs="仿宋_GB2312"/>
          <w:b w:val="0"/>
          <w:bCs w:val="0"/>
          <w:color w:val="auto"/>
          <w:sz w:val="32"/>
          <w:szCs w:val="32"/>
        </w:rPr>
        <w:t>涉及多个部门</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lang w:val="en-US" w:eastAsia="zh-CN"/>
        </w:rPr>
        <w:t>单位</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lang w:val="en-US" w:eastAsia="zh-CN"/>
        </w:rPr>
        <w:t>办理</w:t>
      </w:r>
      <w:r>
        <w:rPr>
          <w:rFonts w:hint="eastAsia" w:ascii="仿宋_GB2312" w:hAnsi="仿宋_GB2312" w:eastAsia="仿宋_GB2312" w:cs="仿宋_GB2312"/>
          <w:b w:val="0"/>
          <w:bCs w:val="0"/>
          <w:color w:val="auto"/>
          <w:sz w:val="32"/>
          <w:szCs w:val="32"/>
        </w:rPr>
        <w:t>的，</w:t>
      </w:r>
      <w:r>
        <w:rPr>
          <w:rFonts w:hint="eastAsia" w:ascii="仿宋_GB2312" w:hAnsi="仿宋_GB2312" w:eastAsia="仿宋_GB2312" w:cs="仿宋_GB2312"/>
          <w:color w:val="auto"/>
          <w:sz w:val="32"/>
          <w:szCs w:val="32"/>
          <w:lang w:eastAsia="zh-CN"/>
        </w:rPr>
        <w:t>建立健全联办机制，</w:t>
      </w:r>
      <w:r>
        <w:rPr>
          <w:rFonts w:hint="eastAsia" w:ascii="仿宋_GB2312" w:hAnsi="仿宋_GB2312" w:eastAsia="仿宋_GB2312" w:cs="仿宋_GB2312"/>
          <w:b w:val="0"/>
          <w:bCs w:val="0"/>
          <w:color w:val="auto"/>
          <w:sz w:val="32"/>
          <w:szCs w:val="32"/>
          <w:lang w:val="en-US" w:eastAsia="zh-CN"/>
        </w:rPr>
        <w:t>由数字城市部制定工作规程</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各“一件事”服务场景牵头部门（单位）负责推进实施，</w:t>
      </w:r>
      <w:r>
        <w:rPr>
          <w:rFonts w:hint="eastAsia" w:ascii="仿宋_GB2312" w:hAnsi="仿宋_GB2312" w:eastAsia="仿宋_GB2312" w:cs="仿宋_GB2312"/>
          <w:b w:val="0"/>
          <w:bCs w:val="0"/>
          <w:color w:val="auto"/>
          <w:sz w:val="32"/>
          <w:szCs w:val="32"/>
        </w:rPr>
        <w:t>合理调整</w:t>
      </w:r>
      <w:r>
        <w:rPr>
          <w:rFonts w:hint="eastAsia" w:ascii="仿宋_GB2312" w:hAnsi="仿宋_GB2312" w:eastAsia="仿宋_GB2312" w:cs="仿宋_GB2312"/>
          <w:b w:val="0"/>
          <w:bCs w:val="0"/>
          <w:color w:val="auto"/>
          <w:sz w:val="32"/>
          <w:szCs w:val="32"/>
          <w:lang w:val="en-US" w:eastAsia="zh-CN"/>
        </w:rPr>
        <w:t>审批</w:t>
      </w:r>
      <w:r>
        <w:rPr>
          <w:rFonts w:hint="eastAsia" w:ascii="仿宋_GB2312" w:hAnsi="仿宋_GB2312" w:eastAsia="仿宋_GB2312" w:cs="仿宋_GB2312"/>
          <w:b w:val="0"/>
          <w:bCs w:val="0"/>
          <w:color w:val="auto"/>
          <w:sz w:val="32"/>
          <w:szCs w:val="32"/>
        </w:rPr>
        <w:t>前</w:t>
      </w:r>
      <w:r>
        <w:rPr>
          <w:rFonts w:hint="eastAsia" w:ascii="仿宋_GB2312" w:hAnsi="仿宋_GB2312" w:eastAsia="仿宋_GB2312" w:cs="仿宋_GB2312"/>
          <w:b w:val="0"/>
          <w:bCs w:val="0"/>
          <w:color w:val="auto"/>
          <w:sz w:val="32"/>
          <w:szCs w:val="32"/>
          <w:lang w:eastAsia="zh-CN"/>
        </w:rPr>
        <w:t>后</w:t>
      </w:r>
      <w:r>
        <w:rPr>
          <w:rFonts w:hint="eastAsia" w:ascii="仿宋_GB2312" w:hAnsi="仿宋_GB2312" w:eastAsia="仿宋_GB2312" w:cs="仿宋_GB2312"/>
          <w:b w:val="0"/>
          <w:bCs w:val="0"/>
          <w:color w:val="auto"/>
          <w:sz w:val="32"/>
          <w:szCs w:val="32"/>
        </w:rPr>
        <w:t>顺序</w:t>
      </w:r>
      <w:r>
        <w:rPr>
          <w:rFonts w:hint="eastAsia" w:ascii="仿宋_GB2312" w:hAnsi="仿宋_GB2312" w:eastAsia="仿宋_GB2312" w:cs="仿宋_GB2312"/>
          <w:b w:val="0"/>
          <w:bCs w:val="0"/>
          <w:color w:val="auto"/>
          <w:sz w:val="32"/>
          <w:szCs w:val="32"/>
          <w:lang w:eastAsia="zh-CN"/>
        </w:rPr>
        <w:t>，开展</w:t>
      </w:r>
      <w:r>
        <w:rPr>
          <w:rFonts w:hint="eastAsia" w:ascii="仿宋_GB2312" w:hAnsi="仿宋_GB2312" w:eastAsia="仿宋_GB2312" w:cs="仿宋_GB2312"/>
          <w:b w:val="0"/>
          <w:bCs w:val="0"/>
          <w:color w:val="auto"/>
          <w:sz w:val="32"/>
          <w:szCs w:val="32"/>
          <w:lang w:val="en-US" w:eastAsia="zh-CN"/>
        </w:rPr>
        <w:t>联合</w:t>
      </w:r>
      <w:r>
        <w:rPr>
          <w:rFonts w:hint="eastAsia" w:ascii="仿宋_GB2312" w:hAnsi="仿宋_GB2312" w:eastAsia="仿宋_GB2312" w:cs="仿宋_GB2312"/>
          <w:b w:val="0"/>
          <w:bCs w:val="0"/>
          <w:color w:val="auto"/>
          <w:sz w:val="32"/>
          <w:szCs w:val="32"/>
          <w:lang w:eastAsia="zh-CN"/>
        </w:rPr>
        <w:t>审批，推行联合评审、联合勘验、联合验收等协同服务，</w:t>
      </w:r>
      <w:r>
        <w:rPr>
          <w:rFonts w:hint="eastAsia" w:ascii="仿宋_GB2312" w:hAnsi="仿宋_GB2312" w:eastAsia="仿宋_GB2312" w:cs="仿宋_GB2312"/>
          <w:b w:val="0"/>
          <w:bCs w:val="0"/>
          <w:color w:val="auto"/>
          <w:sz w:val="32"/>
          <w:szCs w:val="32"/>
        </w:rPr>
        <w:t>实现集成服</w:t>
      </w:r>
      <w:r>
        <w:rPr>
          <w:rFonts w:hint="eastAsia" w:ascii="仿宋_GB2312" w:hAnsi="仿宋_GB2312" w:eastAsia="仿宋_GB2312" w:cs="仿宋_GB2312"/>
          <w:color w:val="auto"/>
          <w:sz w:val="32"/>
          <w:szCs w:val="32"/>
        </w:rPr>
        <w:t>务、统一反馈。</w:t>
      </w:r>
      <w:r>
        <w:rPr>
          <w:rFonts w:hint="eastAsia" w:ascii="楷体_GB2312" w:hAnsi="Times New Roman" w:eastAsia="楷体_GB2312" w:cs="楷体_GB2312"/>
          <w:b w:val="0"/>
          <w:bCs w:val="0"/>
          <w:i w:val="0"/>
          <w:iCs w:val="0"/>
          <w:caps w:val="0"/>
          <w:color w:val="auto"/>
          <w:spacing w:val="0"/>
          <w:kern w:val="0"/>
          <w:sz w:val="32"/>
          <w:szCs w:val="32"/>
          <w:highlight w:val="none"/>
          <w:shd w:val="clear" w:color="auto" w:fill="auto"/>
          <w:lang w:val="en-US" w:eastAsia="zh-CN" w:bidi="ar"/>
        </w:rPr>
        <w:t>（牵头部门：数字城市部；责任部门：各职能部门、驻区各单位）</w:t>
      </w:r>
    </w:p>
    <w:p w14:paraId="7E6A43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（四）整合优化表单，编制办事指南</w:t>
      </w:r>
    </w:p>
    <w:p w14:paraId="2BFFAD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把“一件事”服务场景涉及的多个申请表格、多套申报材料，精简整合为“一张表格”</w:t>
      </w:r>
      <w:r>
        <w:rPr>
          <w:rFonts w:hint="eastAsia" w:ascii="仿宋_GB2312" w:hAnsi="仿宋_GB2312" w:eastAsia="仿宋_GB2312" w:cs="仿宋_GB2312"/>
          <w:b w:val="0"/>
          <w:bCs w:val="0"/>
          <w:color w:val="auto"/>
          <w:sz w:val="32"/>
          <w:szCs w:val="32"/>
        </w:rPr>
        <w:t>“一套材料”，实现一表申请、一次提交、多次复用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同时</w:t>
      </w:r>
      <w:r>
        <w:rPr>
          <w:rFonts w:ascii="仿宋_GB2312" w:hAnsi="仿宋_GB2312" w:eastAsia="仿宋_GB2312" w:cs="仿宋_GB2312"/>
          <w:b w:val="0"/>
          <w:bCs w:val="0"/>
          <w:color w:val="auto"/>
          <w:sz w:val="32"/>
          <w:szCs w:val="32"/>
        </w:rPr>
        <w:t>编制形成标准化</w:t>
      </w:r>
      <w:r>
        <w:rPr>
          <w:rFonts w:hint="eastAsia" w:ascii="仿宋_GB2312" w:hAnsi="仿宋_GB2312" w:eastAsia="仿宋_GB2312" w:cs="仿宋_GB2312"/>
          <w:b w:val="0"/>
          <w:bCs w:val="0"/>
          <w:color w:val="auto"/>
          <w:sz w:val="32"/>
          <w:szCs w:val="32"/>
          <w:lang w:val="en-US" w:eastAsia="zh-CN"/>
        </w:rPr>
        <w:t>办事</w:t>
      </w:r>
      <w:r>
        <w:rPr>
          <w:rFonts w:ascii="仿宋_GB2312" w:hAnsi="仿宋_GB2312" w:eastAsia="仿宋_GB2312" w:cs="仿宋_GB2312"/>
          <w:b w:val="0"/>
          <w:bCs w:val="0"/>
          <w:color w:val="auto"/>
          <w:sz w:val="32"/>
          <w:szCs w:val="32"/>
        </w:rPr>
        <w:t>指南</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制作零基础模板，确认业务审查要点，在线上线下服务渠道同源发布、同步更新。</w:t>
      </w:r>
      <w:r>
        <w:rPr>
          <w:rFonts w:hint="eastAsia" w:ascii="楷体_GB2312" w:hAnsi="Times New Roman" w:eastAsia="楷体_GB2312" w:cs="楷体_GB2312"/>
          <w:b w:val="0"/>
          <w:bCs w:val="0"/>
          <w:i w:val="0"/>
          <w:iCs w:val="0"/>
          <w:caps w:val="0"/>
          <w:color w:val="auto"/>
          <w:spacing w:val="0"/>
          <w:kern w:val="0"/>
          <w:sz w:val="32"/>
          <w:szCs w:val="32"/>
          <w:highlight w:val="none"/>
          <w:shd w:val="clear" w:color="auto" w:fill="auto"/>
          <w:lang w:val="en-US" w:eastAsia="zh-CN" w:bidi="ar"/>
        </w:rPr>
        <w:t>（责任部门：各职能部门、驻区各单位、各街道办事处）</w:t>
      </w:r>
    </w:p>
    <w:p w14:paraId="075050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五</w:t>
      </w:r>
      <w:r>
        <w:rPr>
          <w:rFonts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融通线上线下，拓展实施路径</w:t>
      </w:r>
    </w:p>
    <w:p w14:paraId="7B4B4B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rPr>
        <w:t>线下</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lang w:val="en-US" w:eastAsia="zh-CN"/>
        </w:rPr>
        <w:t>推进办事“只进一门”，</w:t>
      </w:r>
      <w:r>
        <w:rPr>
          <w:rFonts w:hint="eastAsia" w:ascii="仿宋_GB2312" w:hAnsi="仿宋_GB2312" w:eastAsia="仿宋_GB2312" w:cs="仿宋_GB2312"/>
          <w:bCs/>
          <w:color w:val="auto"/>
          <w:sz w:val="32"/>
          <w:szCs w:val="32"/>
        </w:rPr>
        <w:t>在政务服务</w:t>
      </w:r>
      <w:r>
        <w:rPr>
          <w:rFonts w:hint="eastAsia" w:ascii="仿宋_GB2312" w:hAnsi="仿宋_GB2312" w:eastAsia="仿宋_GB2312" w:cs="仿宋_GB2312"/>
          <w:bCs/>
          <w:color w:val="auto"/>
          <w:sz w:val="32"/>
          <w:szCs w:val="32"/>
          <w:lang w:val="en-US" w:eastAsia="zh-CN"/>
        </w:rPr>
        <w:t>大厅、专业大厅</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rPr>
        <w:t>“一件事”主题叫号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设置“一件事一次办”服务专区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全面推行“</w:t>
      </w:r>
      <w:r>
        <w:rPr>
          <w:rFonts w:hint="eastAsia" w:ascii="仿宋_GB2312" w:hAnsi="仿宋_GB2312" w:eastAsia="仿宋_GB2312" w:cs="仿宋_GB2312"/>
          <w:color w:val="auto"/>
          <w:sz w:val="32"/>
          <w:szCs w:val="32"/>
        </w:rPr>
        <w:t>前台</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rPr>
        <w:t>受理、后台</w:t>
      </w:r>
      <w:r>
        <w:rPr>
          <w:rFonts w:hint="eastAsia" w:ascii="仿宋_GB2312" w:hAnsi="仿宋_GB2312" w:eastAsia="仿宋_GB2312" w:cs="仿宋_GB2312"/>
          <w:color w:val="auto"/>
          <w:sz w:val="32"/>
          <w:szCs w:val="32"/>
          <w:lang w:val="en-US" w:eastAsia="zh-CN"/>
        </w:rPr>
        <w:t>分类审批</w:t>
      </w:r>
      <w:r>
        <w:rPr>
          <w:rFonts w:hint="eastAsia" w:ascii="仿宋_GB2312" w:hAnsi="仿宋_GB2312" w:eastAsia="仿宋_GB2312" w:cs="仿宋_GB2312"/>
          <w:color w:val="auto"/>
          <w:sz w:val="32"/>
          <w:szCs w:val="32"/>
        </w:rPr>
        <w:t>、窗口统一出件</w:t>
      </w:r>
      <w:r>
        <w:rPr>
          <w:rFonts w:hint="eastAsia" w:ascii="仿宋_GB2312" w:hAnsi="仿宋_GB2312" w:eastAsia="仿宋_GB2312" w:cs="仿宋_GB2312"/>
          <w:color w:val="auto"/>
          <w:sz w:val="32"/>
          <w:szCs w:val="32"/>
          <w:lang w:val="en-US" w:eastAsia="zh-CN"/>
        </w:rPr>
        <w:t>”工作模式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各部门（单位）要建立“一件事”绿色审批通道，助推集成办事项实现“快办”“好办”。积极推动高频、民生事项向</w:t>
      </w:r>
      <w:r>
        <w:rPr>
          <w:rFonts w:hint="eastAsia" w:ascii="仿宋_GB2312" w:hAnsi="宋体" w:eastAsia="仿宋_GB2312" w:cs="仿宋_GB2312"/>
          <w:color w:val="auto"/>
          <w:kern w:val="0"/>
          <w:sz w:val="32"/>
          <w:szCs w:val="32"/>
          <w:lang w:bidi="ar"/>
        </w:rPr>
        <w:t>街道便民服务中心和村（社区）便民服务站</w:t>
      </w:r>
      <w:r>
        <w:rPr>
          <w:rFonts w:hint="eastAsia" w:ascii="仿宋_GB2312" w:hAnsi="仿宋_GB2312" w:eastAsia="仿宋_GB2312" w:cs="仿宋_GB2312"/>
          <w:color w:val="auto"/>
          <w:sz w:val="32"/>
          <w:szCs w:val="32"/>
          <w:lang w:val="en-US" w:eastAsia="zh-CN"/>
        </w:rPr>
        <w:t>、各类</w:t>
      </w:r>
      <w:r>
        <w:rPr>
          <w:rFonts w:hint="eastAsia" w:ascii="仿宋_GB2312" w:hAnsi="宋体" w:eastAsia="仿宋_GB2312" w:cs="仿宋_GB2312"/>
          <w:color w:val="auto"/>
          <w:kern w:val="0"/>
          <w:sz w:val="32"/>
          <w:szCs w:val="32"/>
          <w:lang w:val="en-US" w:eastAsia="zh-CN" w:bidi="ar"/>
        </w:rPr>
        <w:t>公共</w:t>
      </w:r>
      <w:r>
        <w:rPr>
          <w:rFonts w:hint="eastAsia" w:ascii="仿宋_GB2312" w:hAnsi="仿宋_GB2312" w:eastAsia="仿宋_GB2312" w:cs="仿宋_GB2312"/>
          <w:color w:val="auto"/>
          <w:sz w:val="32"/>
          <w:szCs w:val="32"/>
          <w:lang w:val="en-US" w:eastAsia="zh-CN"/>
        </w:rPr>
        <w:t>服务场所延伸，就近灵活设置“一件事一次办”综合服务窗口。</w:t>
      </w:r>
      <w:r>
        <w:rPr>
          <w:rFonts w:hint="eastAsia" w:ascii="楷体_GB2312" w:hAnsi="Times New Roman" w:eastAsia="楷体_GB2312" w:cs="楷体_GB2312"/>
          <w:b w:val="0"/>
          <w:bCs w:val="0"/>
          <w:i w:val="0"/>
          <w:iCs w:val="0"/>
          <w:caps w:val="0"/>
          <w:color w:val="auto"/>
          <w:spacing w:val="0"/>
          <w:kern w:val="0"/>
          <w:sz w:val="32"/>
          <w:szCs w:val="32"/>
          <w:highlight w:val="none"/>
          <w:shd w:val="clear" w:color="auto" w:fill="auto"/>
          <w:lang w:val="en-US" w:eastAsia="zh-CN" w:bidi="ar"/>
        </w:rPr>
        <w:t>（牵头部门：数字城市部；责任部门：各职能部门、驻区各单位、各街道办事处）</w:t>
      </w:r>
    </w:p>
    <w:p w14:paraId="121359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ascii="仿宋_GB2312" w:hAnsi="仿宋_GB2312" w:eastAsia="仿宋_GB2312" w:cs="仿宋_GB2312"/>
          <w:b w:val="0"/>
          <w:bCs w:val="0"/>
          <w:color w:val="auto"/>
          <w:sz w:val="32"/>
          <w:szCs w:val="32"/>
        </w:rPr>
      </w:pPr>
      <w:r>
        <w:rPr>
          <w:rFonts w:hint="eastAsia" w:ascii="仿宋_GB2312" w:hAnsi="宋体" w:eastAsia="仿宋_GB2312" w:cs="仿宋_GB2312"/>
          <w:color w:val="auto"/>
          <w:kern w:val="0"/>
          <w:sz w:val="32"/>
          <w:szCs w:val="32"/>
          <w:lang w:val="en-US" w:eastAsia="zh-CN" w:bidi="ar"/>
        </w:rPr>
        <w:t>线上，推进办事“一网通办”，依托山东政务服务网、济南政务服务“云大厅”及各类自助终端，</w:t>
      </w:r>
      <w:r>
        <w:rPr>
          <w:rFonts w:hint="eastAsia" w:ascii="仿宋_GB2312" w:hAnsi="仿宋_GB2312" w:eastAsia="仿宋_GB2312" w:cs="仿宋_GB2312"/>
          <w:i w:val="0"/>
          <w:iCs w:val="0"/>
          <w:caps w:val="0"/>
          <w:color w:val="auto"/>
          <w:spacing w:val="0"/>
          <w:kern w:val="0"/>
          <w:sz w:val="32"/>
          <w:szCs w:val="32"/>
          <w:highlight w:val="none"/>
          <w:lang w:val="en-US" w:eastAsia="zh-CN" w:bidi="ar"/>
        </w:rPr>
        <w:t>对接“一件事”事项办理相关业务系统与省一体化政务服务平台融合互通，</w:t>
      </w:r>
      <w:r>
        <w:rPr>
          <w:rFonts w:hint="eastAsia" w:ascii="仿宋_GB2312" w:hAnsi="宋体" w:eastAsia="仿宋_GB2312" w:cs="仿宋_GB2312"/>
          <w:color w:val="auto"/>
          <w:kern w:val="0"/>
          <w:sz w:val="32"/>
          <w:szCs w:val="32"/>
          <w:lang w:val="en-US" w:eastAsia="zh-CN" w:bidi="ar"/>
        </w:rPr>
        <w:t>开通“一件事”服务</w:t>
      </w:r>
      <w:r>
        <w:rPr>
          <w:rFonts w:hint="eastAsia" w:ascii="仿宋_GB2312" w:hAnsi="宋体" w:eastAsia="仿宋_GB2312" w:cs="仿宋_GB2312"/>
          <w:color w:val="auto"/>
          <w:kern w:val="0"/>
          <w:sz w:val="32"/>
          <w:szCs w:val="32"/>
          <w:lang w:bidi="ar"/>
        </w:rPr>
        <w:t>场景</w:t>
      </w:r>
      <w:r>
        <w:rPr>
          <w:rFonts w:hint="eastAsia" w:ascii="仿宋_GB2312" w:hAnsi="宋体" w:eastAsia="仿宋_GB2312" w:cs="仿宋_GB2312"/>
          <w:color w:val="auto"/>
          <w:kern w:val="0"/>
          <w:sz w:val="32"/>
          <w:szCs w:val="32"/>
          <w:lang w:val="en-US" w:eastAsia="zh-CN" w:bidi="ar"/>
        </w:rPr>
        <w:t>模块，实现</w:t>
      </w:r>
      <w:r>
        <w:rPr>
          <w:rFonts w:hint="eastAsia" w:ascii="仿宋_GB2312" w:hAnsi="宋体" w:eastAsia="仿宋_GB2312" w:cs="仿宋_GB2312"/>
          <w:color w:val="auto"/>
          <w:kern w:val="0"/>
          <w:sz w:val="32"/>
          <w:szCs w:val="32"/>
          <w:lang w:bidi="ar"/>
        </w:rPr>
        <w:t>更多</w:t>
      </w:r>
      <w:r>
        <w:rPr>
          <w:rFonts w:hint="eastAsia" w:ascii="仿宋_GB2312" w:hAnsi="宋体" w:eastAsia="仿宋_GB2312" w:cs="仿宋_GB2312"/>
          <w:color w:val="auto"/>
          <w:kern w:val="0"/>
          <w:sz w:val="32"/>
          <w:szCs w:val="32"/>
          <w:lang w:val="en-US" w:eastAsia="zh-CN" w:bidi="ar"/>
        </w:rPr>
        <w:t>集成办</w:t>
      </w:r>
      <w:r>
        <w:rPr>
          <w:rFonts w:hint="eastAsia" w:ascii="仿宋_GB2312" w:hAnsi="宋体" w:eastAsia="仿宋_GB2312" w:cs="仿宋_GB2312"/>
          <w:color w:val="auto"/>
          <w:kern w:val="0"/>
          <w:sz w:val="32"/>
          <w:szCs w:val="32"/>
          <w:lang w:bidi="ar"/>
        </w:rPr>
        <w:t>事项网上</w:t>
      </w:r>
      <w:r>
        <w:rPr>
          <w:rFonts w:hint="eastAsia" w:ascii="仿宋_GB2312" w:hAnsi="宋体" w:eastAsia="仿宋_GB2312" w:cs="仿宋_GB2312"/>
          <w:color w:val="auto"/>
          <w:kern w:val="0"/>
          <w:sz w:val="32"/>
          <w:szCs w:val="32"/>
          <w:lang w:eastAsia="zh-CN" w:bidi="ar"/>
        </w:rPr>
        <w:t>“</w:t>
      </w:r>
      <w:r>
        <w:rPr>
          <w:rFonts w:hint="eastAsia" w:ascii="仿宋_GB2312" w:hAnsi="宋体" w:eastAsia="仿宋_GB2312" w:cs="仿宋_GB2312"/>
          <w:color w:val="auto"/>
          <w:kern w:val="0"/>
          <w:sz w:val="32"/>
          <w:szCs w:val="32"/>
          <w:lang w:bidi="ar"/>
        </w:rPr>
        <w:t>一站式</w:t>
      </w:r>
      <w:r>
        <w:rPr>
          <w:rFonts w:hint="eastAsia" w:ascii="仿宋_GB2312" w:hAnsi="宋体" w:eastAsia="仿宋_GB2312" w:cs="仿宋_GB2312"/>
          <w:color w:val="auto"/>
          <w:kern w:val="0"/>
          <w:sz w:val="32"/>
          <w:szCs w:val="32"/>
          <w:lang w:eastAsia="zh-CN" w:bidi="ar"/>
        </w:rPr>
        <w:t>”</w:t>
      </w:r>
      <w:r>
        <w:rPr>
          <w:rFonts w:hint="eastAsia" w:ascii="仿宋_GB2312" w:hAnsi="宋体" w:eastAsia="仿宋_GB2312" w:cs="仿宋_GB2312"/>
          <w:color w:val="auto"/>
          <w:kern w:val="0"/>
          <w:sz w:val="32"/>
          <w:szCs w:val="32"/>
          <w:lang w:bidi="ar"/>
        </w:rPr>
        <w:t>办理。</w:t>
      </w:r>
      <w:r>
        <w:rPr>
          <w:rFonts w:hint="eastAsia" w:ascii="仿宋_GB2312" w:hAnsi="仿宋_GB2312" w:eastAsia="仿宋_GB2312" w:cs="仿宋_GB2312"/>
          <w:b w:val="0"/>
          <w:bCs w:val="0"/>
          <w:color w:val="auto"/>
          <w:sz w:val="32"/>
          <w:szCs w:val="32"/>
          <w:lang w:val="en-US" w:eastAsia="zh-CN"/>
        </w:rPr>
        <w:t>借助</w:t>
      </w:r>
      <w:r>
        <w:rPr>
          <w:rFonts w:hint="eastAsia" w:ascii="仿宋_GB2312" w:hAnsi="仿宋_GB2312" w:eastAsia="仿宋_GB2312" w:cs="仿宋_GB2312"/>
          <w:i w:val="0"/>
          <w:iCs w:val="0"/>
          <w:caps w:val="0"/>
          <w:color w:val="auto"/>
          <w:spacing w:val="0"/>
          <w:kern w:val="2"/>
          <w:sz w:val="32"/>
          <w:szCs w:val="32"/>
          <w:highlight w:val="none"/>
          <w:lang w:val="en-US" w:eastAsia="zh-CN" w:bidi="ar-SA"/>
        </w:rPr>
        <w:t>元宇宙、数字人等技术</w:t>
      </w:r>
      <w:r>
        <w:rPr>
          <w:rFonts w:hint="eastAsia" w:ascii="仿宋_GB2312" w:hAnsi="仿宋_GB2312" w:eastAsia="仿宋_GB2312" w:cs="仿宋_GB2312"/>
          <w:b w:val="0"/>
          <w:bCs w:val="0"/>
          <w:color w:val="auto"/>
          <w:sz w:val="32"/>
          <w:szCs w:val="32"/>
          <w:lang w:val="en-US" w:eastAsia="zh-CN"/>
        </w:rPr>
        <w:t>，打造起步区智慧受理服务支撑系统，不断优化数字化、智慧化政务服务供给体系。</w:t>
      </w:r>
      <w:r>
        <w:rPr>
          <w:rFonts w:hint="eastAsia" w:ascii="楷体_GB2312" w:hAnsi="Times New Roman" w:eastAsia="楷体_GB2312" w:cs="楷体_GB2312"/>
          <w:b w:val="0"/>
          <w:bCs w:val="0"/>
          <w:i w:val="0"/>
          <w:iCs w:val="0"/>
          <w:caps w:val="0"/>
          <w:color w:val="auto"/>
          <w:spacing w:val="0"/>
          <w:kern w:val="0"/>
          <w:sz w:val="32"/>
          <w:szCs w:val="32"/>
          <w:highlight w:val="none"/>
          <w:shd w:val="clear" w:color="auto" w:fill="auto"/>
          <w:lang w:val="en-US" w:eastAsia="zh-CN" w:bidi="ar"/>
        </w:rPr>
        <w:t>（牵头部门：数字城市部；责任部门：各职能部门、驻区各单位、各街道办事处）</w:t>
      </w:r>
    </w:p>
    <w:p w14:paraId="19491D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b w:val="0"/>
          <w:bCs w:val="0"/>
          <w:color w:val="auto"/>
          <w:kern w:val="2"/>
          <w:sz w:val="32"/>
          <w:szCs w:val="32"/>
          <w:lang w:val="en-US" w:eastAsia="zh-CN" w:bidi="ar-SA"/>
        </w:rPr>
        <w:t>（六）</w:t>
      </w:r>
      <w:r>
        <w:rPr>
          <w:rFonts w:hint="eastAsia" w:ascii="楷体_GB2312" w:hAnsi="楷体_GB2312" w:eastAsia="楷体_GB2312" w:cs="楷体_GB2312"/>
          <w:i w:val="0"/>
          <w:iCs w:val="0"/>
          <w:caps w:val="0"/>
          <w:color w:val="auto"/>
          <w:spacing w:val="0"/>
          <w:sz w:val="32"/>
          <w:szCs w:val="32"/>
          <w:shd w:val="clear" w:fill="FFFFFF"/>
        </w:rPr>
        <w:t>推动互联互通</w:t>
      </w: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楷体_GB2312" w:hAnsi="楷体_GB2312" w:eastAsia="楷体_GB2312" w:cs="楷体_GB2312"/>
          <w:i w:val="0"/>
          <w:iCs w:val="0"/>
          <w:caps w:val="0"/>
          <w:color w:val="auto"/>
          <w:spacing w:val="0"/>
          <w:sz w:val="32"/>
          <w:szCs w:val="32"/>
          <w:shd w:val="clear" w:fill="FFFFFF"/>
          <w:lang w:val="en-US" w:eastAsia="zh-CN"/>
        </w:rPr>
        <w:t>数据共享应用</w:t>
      </w:r>
    </w:p>
    <w:p w14:paraId="21B2315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pacing w:val="0"/>
          <w:sz w:val="32"/>
          <w:szCs w:val="32"/>
          <w:highlight w:val="none"/>
          <w:lang w:val="en-US" w:eastAsia="zh-CN"/>
        </w:rPr>
        <w:t>对“一件事”服务场景所涉证照、证明进行全面梳理，通过电子证照证明自动关联、核验、调用，实现申请表单要素免填写，证照证明“免提交”</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w:t>
      </w:r>
      <w:r>
        <w:rPr>
          <w:rFonts w:hint="eastAsia" w:ascii="仿宋_GB2312" w:hAnsi="仿宋_GB2312" w:eastAsia="仿宋_GB2312" w:cs="仿宋_GB2312"/>
          <w:b w:val="0"/>
          <w:bCs w:val="0"/>
          <w:color w:val="auto"/>
          <w:sz w:val="32"/>
          <w:szCs w:val="32"/>
          <w:highlight w:val="none"/>
          <w:lang w:val="en-US" w:eastAsia="zh-CN"/>
        </w:rPr>
        <w:t>探索构建部门（单位）间以信用为基础的新型审批机制，“一件事”首办部门（单位）核验完成的身份证件、许可证照等基础必要材料，接办部门（单位）免于收取、核验。</w:t>
      </w:r>
      <w:r>
        <w:rPr>
          <w:rFonts w:hint="eastAsia" w:ascii="楷体_GB2312" w:hAnsi="Times New Roman" w:eastAsia="楷体_GB2312" w:cs="楷体_GB2312"/>
          <w:b w:val="0"/>
          <w:bCs w:val="0"/>
          <w:i w:val="0"/>
          <w:iCs w:val="0"/>
          <w:caps w:val="0"/>
          <w:color w:val="auto"/>
          <w:spacing w:val="0"/>
          <w:kern w:val="0"/>
          <w:sz w:val="32"/>
          <w:szCs w:val="32"/>
          <w:highlight w:val="none"/>
          <w:shd w:val="clear" w:color="auto" w:fill="auto"/>
          <w:lang w:val="en-US" w:eastAsia="zh-CN" w:bidi="ar"/>
        </w:rPr>
        <w:t>（牵头部门：数字城市部；责任部门：各职能部门、驻区各单位）</w:t>
      </w:r>
    </w:p>
    <w:p w14:paraId="073D5F6C">
      <w:pPr>
        <w:keepNext w:val="0"/>
        <w:keepLines w:val="0"/>
        <w:pageBreakBefore w:val="0"/>
        <w:kinsoku/>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（七）创新服务模式，完善服务体系</w:t>
      </w:r>
    </w:p>
    <w:p w14:paraId="4DFCEF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楷体_GB2312" w:hAnsi="楷体_GB2312" w:eastAsia="楷体_GB2312" w:cs="楷体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推进“一业一证”改革。结合起步区产业发展方向和企业群众办事需求，有序扩大“一业一证”行业范围，推动</w:t>
      </w:r>
      <w:r>
        <w:rPr>
          <w:rFonts w:hint="eastAsia" w:ascii="仿宋_GB2312" w:hAnsi="仿宋_GB2312" w:eastAsia="仿宋_GB2312" w:cs="仿宋_GB2312"/>
          <w:color w:val="auto"/>
          <w:kern w:val="0"/>
          <w:sz w:val="32"/>
          <w:szCs w:val="32"/>
          <w:lang w:eastAsia="zh-CN" w:bidi="ar"/>
        </w:rPr>
        <w:t>新一代信息技术</w:t>
      </w:r>
      <w:r>
        <w:rPr>
          <w:rFonts w:hint="eastAsia" w:ascii="仿宋_GB2312" w:hAnsi="仿宋_GB2312" w:eastAsia="仿宋_GB2312" w:cs="仿宋_GB2312"/>
          <w:i w:val="0"/>
          <w:iCs w:val="0"/>
          <w:caps w:val="0"/>
          <w:color w:val="auto"/>
          <w:spacing w:val="0"/>
          <w:kern w:val="0"/>
          <w:sz w:val="32"/>
          <w:szCs w:val="32"/>
          <w:lang w:val="en-US" w:eastAsia="zh-CN" w:bidi="ar"/>
        </w:rPr>
        <w:t>、</w:t>
      </w:r>
      <w:r>
        <w:rPr>
          <w:rFonts w:hint="eastAsia" w:ascii="仿宋_GB2312" w:hAnsi="仿宋_GB2312" w:eastAsia="仿宋_GB2312" w:cs="仿宋_GB2312"/>
          <w:color w:val="auto"/>
          <w:kern w:val="0"/>
          <w:sz w:val="32"/>
          <w:szCs w:val="32"/>
          <w:lang w:eastAsia="zh-CN" w:bidi="ar"/>
        </w:rPr>
        <w:t>新能源新材料</w:t>
      </w:r>
      <w:r>
        <w:rPr>
          <w:rFonts w:hint="eastAsia" w:ascii="仿宋_GB2312" w:hAnsi="仿宋_GB2312" w:eastAsia="仿宋_GB2312" w:cs="仿宋_GB2312"/>
          <w:i w:val="0"/>
          <w:iCs w:val="0"/>
          <w:caps w:val="0"/>
          <w:color w:val="auto"/>
          <w:spacing w:val="0"/>
          <w:kern w:val="0"/>
          <w:sz w:val="32"/>
          <w:szCs w:val="32"/>
          <w:lang w:val="en-US" w:eastAsia="zh-CN" w:bidi="ar"/>
        </w:rPr>
        <w:t>、高端装备制造行业等</w:t>
      </w:r>
      <w:r>
        <w:rPr>
          <w:rFonts w:hint="eastAsia" w:ascii="仿宋_GB2312" w:hAnsi="仿宋_GB2312" w:eastAsia="仿宋_GB2312" w:cs="仿宋_GB2312"/>
          <w:color w:val="auto"/>
          <w:kern w:val="0"/>
          <w:sz w:val="32"/>
          <w:szCs w:val="32"/>
          <w:lang w:eastAsia="zh-CN" w:bidi="ar"/>
        </w:rPr>
        <w:t>产业</w:t>
      </w:r>
      <w:r>
        <w:rPr>
          <w:rFonts w:hint="eastAsia" w:ascii="仿宋_GB2312" w:hAnsi="仿宋_GB2312" w:eastAsia="仿宋_GB2312" w:cs="仿宋_GB2312"/>
          <w:i w:val="0"/>
          <w:iCs w:val="0"/>
          <w:caps w:val="0"/>
          <w:color w:val="auto"/>
          <w:spacing w:val="0"/>
          <w:kern w:val="0"/>
          <w:sz w:val="32"/>
          <w:szCs w:val="32"/>
          <w:lang w:val="en-US" w:eastAsia="zh-CN" w:bidi="ar"/>
        </w:rPr>
        <w:t>政务服务领域集成办改革，</w:t>
      </w:r>
      <w:r>
        <w:rPr>
          <w:rFonts w:hint="eastAsia" w:ascii="仿宋_GB2312" w:hAnsi="宋体" w:eastAsia="仿宋_GB2312" w:cs="仿宋_GB2312"/>
          <w:color w:val="auto"/>
          <w:kern w:val="0"/>
          <w:sz w:val="32"/>
          <w:szCs w:val="32"/>
          <w:lang w:val="en-US" w:eastAsia="zh-CN" w:bidi="ar"/>
        </w:rPr>
        <w:t>实现“一证准营”</w:t>
      </w:r>
      <w:r>
        <w:rPr>
          <w:rFonts w:hint="eastAsia" w:ascii="仿宋_GB2312" w:hAnsi="仿宋_GB2312" w:eastAsia="仿宋_GB2312" w:cs="仿宋_GB2312"/>
          <w:color w:val="auto"/>
          <w:kern w:val="0"/>
          <w:sz w:val="32"/>
          <w:szCs w:val="32"/>
          <w:lang w:eastAsia="zh-CN" w:bidi="ar"/>
        </w:rPr>
        <w:t>。</w:t>
      </w:r>
      <w:r>
        <w:rPr>
          <w:rFonts w:hint="eastAsia" w:ascii="楷体_GB2312" w:hAnsi="Times New Roman" w:eastAsia="楷体_GB2312" w:cs="楷体_GB2312"/>
          <w:b w:val="0"/>
          <w:bCs w:val="0"/>
          <w:i w:val="0"/>
          <w:iCs w:val="0"/>
          <w:caps w:val="0"/>
          <w:color w:val="auto"/>
          <w:spacing w:val="0"/>
          <w:kern w:val="0"/>
          <w:sz w:val="32"/>
          <w:szCs w:val="32"/>
          <w:highlight w:val="none"/>
          <w:shd w:val="clear" w:color="auto" w:fill="auto"/>
          <w:lang w:val="en-US" w:eastAsia="zh-CN" w:bidi="ar"/>
        </w:rPr>
        <w:t>（牵头部门：数字城市部；责任部门：各职能部门、驻区各单位）</w:t>
      </w:r>
    </w:p>
    <w:p w14:paraId="77FA33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highlight w:val="none"/>
          <w:u w:val="none"/>
        </w:rPr>
      </w:pPr>
      <w:r>
        <w:rPr>
          <w:rFonts w:hint="eastAsia" w:ascii="仿宋_GB2312" w:hAnsi="仿宋_GB2312" w:eastAsia="仿宋_GB2312" w:cs="仿宋_GB2312"/>
          <w:i w:val="0"/>
          <w:iCs w:val="0"/>
          <w:caps w:val="0"/>
          <w:color w:val="auto"/>
          <w:spacing w:val="0"/>
          <w:kern w:val="0"/>
          <w:sz w:val="32"/>
          <w:szCs w:val="32"/>
          <w:lang w:val="en-US" w:eastAsia="zh-CN" w:bidi="ar"/>
        </w:rPr>
        <w:t>推进异地事项跨域办。聚焦企业跨区域经营和群众异地办事需求，持续扩大</w:t>
      </w:r>
      <w:r>
        <w:rPr>
          <w:rFonts w:hint="eastAsia" w:ascii="仿宋_GB2312" w:eastAsia="仿宋_GB2312"/>
          <w:color w:val="auto"/>
          <w:sz w:val="32"/>
          <w:szCs w:val="32"/>
          <w:lang w:val="en-US" w:eastAsia="zh-CN"/>
        </w:rPr>
        <w:t>“跨域通办”</w:t>
      </w:r>
      <w:r>
        <w:rPr>
          <w:rFonts w:hint="eastAsia" w:ascii="仿宋_GB2312" w:eastAsia="仿宋_GB2312"/>
          <w:color w:val="auto"/>
          <w:sz w:val="32"/>
          <w:szCs w:val="32"/>
        </w:rPr>
        <w:t>合作单位</w:t>
      </w:r>
      <w:r>
        <w:rPr>
          <w:rFonts w:hint="eastAsia" w:ascii="仿宋_GB2312" w:hAnsi="仿宋_GB2312" w:eastAsia="仿宋_GB2312" w:cs="仿宋_GB2312"/>
          <w:i w:val="0"/>
          <w:iCs w:val="0"/>
          <w:caps w:val="0"/>
          <w:color w:val="auto"/>
          <w:spacing w:val="0"/>
          <w:kern w:val="0"/>
          <w:sz w:val="32"/>
          <w:szCs w:val="32"/>
          <w:lang w:val="en-US" w:eastAsia="zh-CN" w:bidi="ar"/>
        </w:rPr>
        <w:t>。依托山东省政务服务平台“跨域通办”业务支撑系统，推动异地事项全程网办、异地代收代办、多地联办，扩大电子印章、电子签名的应用，实现更多政务服务事项省内通办、跨省通办。</w:t>
      </w:r>
      <w:r>
        <w:rPr>
          <w:rFonts w:hint="eastAsia" w:ascii="楷体_GB2312" w:hAnsi="Times New Roman" w:eastAsia="楷体_GB2312" w:cs="楷体_GB2312"/>
          <w:b w:val="0"/>
          <w:bCs w:val="0"/>
          <w:i w:val="0"/>
          <w:iCs w:val="0"/>
          <w:caps w:val="0"/>
          <w:color w:val="auto"/>
          <w:spacing w:val="0"/>
          <w:kern w:val="0"/>
          <w:sz w:val="32"/>
          <w:szCs w:val="32"/>
          <w:highlight w:val="none"/>
          <w:shd w:val="clear" w:color="auto" w:fill="auto"/>
          <w:lang w:val="en-US" w:eastAsia="zh-CN" w:bidi="ar"/>
        </w:rPr>
        <w:t>（牵头部门：数字城市部；责任部门：各职能部门、驻区各单位）</w:t>
      </w:r>
    </w:p>
    <w:p w14:paraId="5492D0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highlight w:val="none"/>
          <w:u w:val="none"/>
          <w:lang w:val="en-US" w:eastAsia="zh-CN"/>
        </w:rPr>
      </w:pPr>
      <w:r>
        <w:rPr>
          <w:rFonts w:hint="eastAsia" w:ascii="仿宋_GB2312" w:hAnsi="仿宋_GB2312" w:eastAsia="仿宋_GB2312" w:cs="仿宋_GB2312"/>
          <w:b w:val="0"/>
          <w:bCs w:val="0"/>
          <w:i w:val="0"/>
          <w:caps w:val="0"/>
          <w:color w:val="auto"/>
          <w:spacing w:val="0"/>
          <w:sz w:val="32"/>
          <w:szCs w:val="32"/>
          <w:highlight w:val="none"/>
          <w:u w:val="none"/>
          <w:lang w:val="en-US" w:eastAsia="zh-CN"/>
        </w:rPr>
        <w:t>推进容缺事项承诺办。推行“告知承诺+容缺办理”审批服务模式，以审批服务机构清楚告知、企业和群众诚信守诺为基础，梳理风险可控、纠错成本低，且能够通过事中、事后监管有效防范风险的政务服务事项，形成告知承诺事项清单，确定告知承诺制适用对象及流程。（</w:t>
      </w:r>
      <w:r>
        <w:rPr>
          <w:rFonts w:hint="eastAsia" w:ascii="楷体_GB2312" w:hAnsi="Times New Roman" w:eastAsia="楷体_GB2312" w:cs="楷体_GB2312"/>
          <w:b w:val="0"/>
          <w:bCs w:val="0"/>
          <w:i w:val="0"/>
          <w:iCs w:val="0"/>
          <w:caps w:val="0"/>
          <w:color w:val="auto"/>
          <w:spacing w:val="0"/>
          <w:kern w:val="0"/>
          <w:sz w:val="32"/>
          <w:szCs w:val="32"/>
          <w:highlight w:val="none"/>
          <w:shd w:val="clear" w:color="auto" w:fill="auto"/>
          <w:lang w:val="en-US" w:eastAsia="zh-CN" w:bidi="ar"/>
        </w:rPr>
        <w:t>责任部门：各职能部门、驻区各单位</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w:t>
      </w:r>
    </w:p>
    <w:p w14:paraId="1D2063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highlight w:val="none"/>
          <w:u w:val="none"/>
          <w:lang w:val="en-US" w:eastAsia="zh-CN"/>
        </w:rPr>
      </w:pPr>
      <w:r>
        <w:rPr>
          <w:rFonts w:hint="eastAsia" w:ascii="仿宋_GB2312" w:hAnsi="仿宋_GB2312" w:eastAsia="仿宋_GB2312" w:cs="仿宋_GB2312"/>
          <w:b w:val="0"/>
          <w:bCs w:val="0"/>
          <w:i w:val="0"/>
          <w:caps w:val="0"/>
          <w:color w:val="auto"/>
          <w:spacing w:val="0"/>
          <w:sz w:val="32"/>
          <w:szCs w:val="32"/>
          <w:highlight w:val="none"/>
          <w:u w:val="none"/>
          <w:lang w:val="en-US" w:eastAsia="zh-CN"/>
        </w:rPr>
        <w:t>推进惠企政策“一口办”。依托“泉惠企”平台，建立起步区站点，梳理汇聚政策清单，保持政策动态更新、指向性明确。加强业务协同和数据共享，扩大“免申即享”政策覆盖面，优化兑现流程，压缩办理</w:t>
      </w:r>
      <w:r>
        <w:rPr>
          <w:rFonts w:hint="eastAsia" w:ascii="仿宋_GB2312" w:hAnsi="仿宋_GB2312" w:eastAsia="仿宋_GB2312" w:cs="仿宋_GB2312"/>
          <w:b w:val="0"/>
          <w:bCs w:val="0"/>
          <w:color w:val="auto"/>
          <w:sz w:val="32"/>
          <w:szCs w:val="32"/>
          <w:highlight w:val="none"/>
          <w:lang w:val="en-US" w:eastAsia="zh-CN"/>
        </w:rPr>
        <w:t>时间</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，利用大数据、云计算、人工智能等前沿技术，推进惠企政策“精准匹配”。实现惠企政策集中发布、详细解读、精准推送、高效兑现。（</w:t>
      </w:r>
      <w:r>
        <w:rPr>
          <w:rFonts w:hint="eastAsia" w:ascii="楷体_GB2312" w:hAnsi="Times New Roman" w:eastAsia="楷体_GB2312" w:cs="楷体_GB2312"/>
          <w:b w:val="0"/>
          <w:bCs w:val="0"/>
          <w:i w:val="0"/>
          <w:iCs w:val="0"/>
          <w:caps w:val="0"/>
          <w:color w:val="auto"/>
          <w:spacing w:val="0"/>
          <w:kern w:val="0"/>
          <w:sz w:val="32"/>
          <w:szCs w:val="32"/>
          <w:highlight w:val="none"/>
          <w:shd w:val="clear" w:color="auto" w:fill="auto"/>
          <w:lang w:val="en-US" w:eastAsia="zh-CN" w:bidi="ar"/>
        </w:rPr>
        <w:t>牵头部门：数字城市部；责任部门：各职能部门</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w:t>
      </w:r>
    </w:p>
    <w:p w14:paraId="1A06FB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highlight w:val="none"/>
          <w:u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u w:val="none"/>
          <w:shd w:val="clear" w:fill="FFFFFF"/>
          <w:lang w:val="en-US" w:eastAsia="zh-CN"/>
        </w:rPr>
        <w:t>做优重点项目“帮代办”。针对全区重点建设项目、重点民生工程制定上门帮办计划，根据项目单位需求定期开展上门帮办服务，并全过程跟踪指导。线上</w:t>
      </w:r>
      <w:r>
        <w:rPr>
          <w:rFonts w:hint="eastAsia" w:ascii="仿宋_GB2312" w:hAnsi="仿宋_GB2312" w:eastAsia="仿宋_GB2312" w:cs="仿宋_GB2312"/>
          <w:b w:val="0"/>
          <w:bCs w:val="0"/>
          <w:i w:val="0"/>
          <w:caps w:val="0"/>
          <w:color w:val="auto"/>
          <w:spacing w:val="0"/>
          <w:sz w:val="32"/>
          <w:szCs w:val="32"/>
          <w:highlight w:val="none"/>
          <w:u w:val="none"/>
        </w:rPr>
        <w:t>充分利用“智惠导服”</w:t>
      </w:r>
      <w:r>
        <w:rPr>
          <w:rFonts w:hint="eastAsia" w:ascii="仿宋_GB2312" w:hAnsi="仿宋_GB2312" w:eastAsia="仿宋_GB2312" w:cs="仿宋_GB2312"/>
          <w:b w:val="0"/>
          <w:bCs w:val="0"/>
          <w:i w:val="0"/>
          <w:caps w:val="0"/>
          <w:color w:val="auto"/>
          <w:spacing w:val="0"/>
          <w:sz w:val="32"/>
          <w:szCs w:val="32"/>
          <w:highlight w:val="none"/>
          <w:u w:val="none"/>
          <w:lang w:eastAsia="zh-CN"/>
        </w:rPr>
        <w:t>“</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数字门牌</w:t>
      </w:r>
      <w:r>
        <w:rPr>
          <w:rFonts w:hint="eastAsia" w:ascii="仿宋_GB2312" w:hAnsi="仿宋_GB2312" w:eastAsia="仿宋_GB2312" w:cs="仿宋_GB2312"/>
          <w:b w:val="0"/>
          <w:bCs w:val="0"/>
          <w:i w:val="0"/>
          <w:caps w:val="0"/>
          <w:color w:val="auto"/>
          <w:spacing w:val="0"/>
          <w:sz w:val="32"/>
          <w:szCs w:val="32"/>
          <w:highlight w:val="none"/>
          <w:u w:val="none"/>
          <w:lang w:eastAsia="zh-CN"/>
        </w:rPr>
        <w:t>”</w:t>
      </w:r>
      <w:r>
        <w:rPr>
          <w:rFonts w:hint="eastAsia" w:ascii="仿宋_GB2312" w:hAnsi="仿宋_GB2312" w:eastAsia="仿宋_GB2312" w:cs="仿宋_GB2312"/>
          <w:b w:val="0"/>
          <w:bCs w:val="0"/>
          <w:i w:val="0"/>
          <w:caps w:val="0"/>
          <w:color w:val="auto"/>
          <w:spacing w:val="0"/>
          <w:sz w:val="32"/>
          <w:szCs w:val="32"/>
          <w:highlight w:val="none"/>
          <w:u w:val="none"/>
        </w:rPr>
        <w:t>等政务服务</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平台</w:t>
      </w:r>
      <w:r>
        <w:rPr>
          <w:rFonts w:hint="eastAsia" w:ascii="仿宋_GB2312" w:hAnsi="仿宋_GB2312" w:eastAsia="仿宋_GB2312" w:cs="仿宋_GB2312"/>
          <w:b w:val="0"/>
          <w:bCs w:val="0"/>
          <w:i w:val="0"/>
          <w:caps w:val="0"/>
          <w:color w:val="auto"/>
          <w:spacing w:val="0"/>
          <w:sz w:val="32"/>
          <w:szCs w:val="32"/>
          <w:highlight w:val="none"/>
          <w:u w:val="none"/>
        </w:rPr>
        <w:t>，着力打造“云帮办”服务团队，为群众提供全时在线的咨询、预约</w:t>
      </w:r>
      <w:r>
        <w:rPr>
          <w:rFonts w:hint="eastAsia" w:ascii="仿宋_GB2312" w:hAnsi="仿宋_GB2312" w:eastAsia="仿宋_GB2312" w:cs="仿宋_GB2312"/>
          <w:b w:val="0"/>
          <w:bCs w:val="0"/>
          <w:i w:val="0"/>
          <w:caps w:val="0"/>
          <w:color w:val="auto"/>
          <w:spacing w:val="0"/>
          <w:sz w:val="32"/>
          <w:szCs w:val="32"/>
          <w:highlight w:val="none"/>
          <w:u w:val="none"/>
          <w:lang w:eastAsia="zh-CN"/>
        </w:rPr>
        <w:t>、</w:t>
      </w:r>
      <w:r>
        <w:rPr>
          <w:rFonts w:hint="eastAsia" w:ascii="仿宋_GB2312" w:hAnsi="仿宋_GB2312" w:eastAsia="仿宋_GB2312" w:cs="仿宋_GB2312"/>
          <w:b w:val="0"/>
          <w:bCs w:val="0"/>
          <w:i w:val="0"/>
          <w:caps w:val="0"/>
          <w:color w:val="auto"/>
          <w:spacing w:val="0"/>
          <w:sz w:val="32"/>
          <w:szCs w:val="32"/>
          <w:highlight w:val="none"/>
          <w:u w:val="none"/>
        </w:rPr>
        <w:t>帮</w:t>
      </w:r>
      <w:r>
        <w:rPr>
          <w:rFonts w:hint="eastAsia" w:ascii="仿宋_GB2312" w:hAnsi="仿宋_GB2312" w:eastAsia="仿宋_GB2312" w:cs="仿宋_GB2312"/>
          <w:b w:val="0"/>
          <w:bCs w:val="0"/>
          <w:i w:val="0"/>
          <w:caps w:val="0"/>
          <w:color w:val="auto"/>
          <w:spacing w:val="0"/>
          <w:sz w:val="32"/>
          <w:szCs w:val="32"/>
          <w:highlight w:val="none"/>
          <w:u w:val="none"/>
          <w:lang w:eastAsia="zh-CN"/>
        </w:rPr>
        <w:t>代办</w:t>
      </w:r>
      <w:r>
        <w:rPr>
          <w:rFonts w:hint="eastAsia" w:ascii="仿宋_GB2312" w:hAnsi="仿宋_GB2312" w:eastAsia="仿宋_GB2312" w:cs="仿宋_GB2312"/>
          <w:b w:val="0"/>
          <w:bCs w:val="0"/>
          <w:i w:val="0"/>
          <w:caps w:val="0"/>
          <w:color w:val="auto"/>
          <w:spacing w:val="0"/>
          <w:sz w:val="32"/>
          <w:szCs w:val="32"/>
          <w:highlight w:val="none"/>
          <w:u w:val="none"/>
        </w:rPr>
        <w:t>等服务。</w:t>
      </w:r>
      <w:r>
        <w:rPr>
          <w:rFonts w:hint="eastAsia" w:ascii="仿宋_GB2312" w:hAnsi="仿宋_GB2312" w:eastAsia="仿宋_GB2312" w:cs="仿宋_GB2312"/>
          <w:b w:val="0"/>
          <w:bCs w:val="0"/>
          <w:i w:val="0"/>
          <w:caps w:val="0"/>
          <w:color w:val="auto"/>
          <w:spacing w:val="0"/>
          <w:sz w:val="32"/>
          <w:szCs w:val="32"/>
          <w:highlight w:val="none"/>
          <w:u w:val="none"/>
          <w:lang w:eastAsia="zh-CN"/>
        </w:rPr>
        <w:t>（</w:t>
      </w:r>
      <w:r>
        <w:rPr>
          <w:rFonts w:hint="eastAsia" w:ascii="楷体_GB2312" w:hAnsi="Times New Roman" w:eastAsia="楷体_GB2312" w:cs="楷体_GB2312"/>
          <w:b w:val="0"/>
          <w:bCs w:val="0"/>
          <w:i w:val="0"/>
          <w:iCs w:val="0"/>
          <w:caps w:val="0"/>
          <w:color w:val="auto"/>
          <w:spacing w:val="0"/>
          <w:kern w:val="0"/>
          <w:sz w:val="32"/>
          <w:szCs w:val="32"/>
          <w:highlight w:val="none"/>
          <w:shd w:val="clear" w:color="auto" w:fill="auto"/>
          <w:lang w:val="en-US" w:eastAsia="zh-CN" w:bidi="ar"/>
        </w:rPr>
        <w:t>牵头部门：数字城市部；责任部门：各职能部门、驻区各单位）</w:t>
      </w:r>
    </w:p>
    <w:p w14:paraId="479C944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三、实施步骤</w:t>
      </w:r>
    </w:p>
    <w:p w14:paraId="567D297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b w:val="0"/>
          <w:bCs/>
          <w:i w:val="0"/>
          <w:caps w:val="0"/>
          <w:color w:val="auto"/>
          <w:spacing w:val="0"/>
          <w:kern w:val="0"/>
          <w:sz w:val="32"/>
          <w:szCs w:val="32"/>
          <w:highlight w:val="none"/>
          <w:u w:val="none"/>
          <w:lang w:val="en-US" w:eastAsia="zh-CN" w:bidi="ar"/>
        </w:rPr>
      </w:pPr>
      <w:r>
        <w:rPr>
          <w:rFonts w:hint="eastAsia" w:ascii="楷体_GB2312" w:hAnsi="楷体_GB2312" w:eastAsia="楷体_GB2312" w:cs="楷体_GB2312"/>
          <w:b w:val="0"/>
          <w:bCs/>
          <w:i w:val="0"/>
          <w:caps w:val="0"/>
          <w:color w:val="auto"/>
          <w:spacing w:val="0"/>
          <w:kern w:val="0"/>
          <w:sz w:val="32"/>
          <w:szCs w:val="32"/>
          <w:highlight w:val="none"/>
          <w:lang w:val="en-US" w:eastAsia="zh-CN" w:bidi="ar"/>
        </w:rPr>
        <w:t>（一）</w:t>
      </w:r>
      <w:r>
        <w:rPr>
          <w:rFonts w:hint="eastAsia" w:ascii="楷体_GB2312" w:hAnsi="楷体_GB2312" w:eastAsia="楷体_GB2312" w:cs="楷体_GB2312"/>
          <w:color w:val="auto"/>
          <w:kern w:val="2"/>
          <w:sz w:val="32"/>
          <w:szCs w:val="32"/>
          <w:highlight w:val="none"/>
          <w:lang w:val="en-US" w:eastAsia="zh-CN" w:bidi="ar-SA"/>
        </w:rPr>
        <w:t>部署准备阶段（2024年7月）。</w:t>
      </w:r>
      <w:r>
        <w:rPr>
          <w:rFonts w:hint="eastAsia" w:ascii="仿宋_GB2312" w:hAnsi="仿宋_GB2312" w:eastAsia="仿宋_GB2312" w:cs="仿宋_GB2312"/>
          <w:color w:val="auto"/>
          <w:kern w:val="2"/>
          <w:sz w:val="32"/>
          <w:szCs w:val="32"/>
          <w:highlight w:val="none"/>
          <w:lang w:val="en-US" w:eastAsia="zh-CN" w:bidi="ar-SA"/>
        </w:rPr>
        <w:t>全面提升政务服务事项标准化水平，整合政务服务事项，梳理形成“</w:t>
      </w:r>
      <w:r>
        <w:rPr>
          <w:rFonts w:hint="eastAsia" w:ascii="仿宋_GB2312" w:hAnsi="仿宋_GB2312" w:eastAsia="仿宋_GB2312" w:cs="仿宋_GB2312"/>
          <w:i w:val="0"/>
          <w:iCs w:val="0"/>
          <w:caps w:val="0"/>
          <w:color w:val="auto"/>
          <w:spacing w:val="0"/>
          <w:kern w:val="2"/>
          <w:sz w:val="32"/>
          <w:szCs w:val="32"/>
          <w:highlight w:val="none"/>
          <w:lang w:val="en-US" w:eastAsia="zh-CN" w:bidi="ar-SA"/>
        </w:rPr>
        <w:t>高效办成一件事</w:t>
      </w:r>
      <w:r>
        <w:rPr>
          <w:rFonts w:hint="eastAsia" w:ascii="仿宋_GB2312" w:hAnsi="仿宋_GB2312" w:eastAsia="仿宋_GB2312" w:cs="仿宋_GB2312"/>
          <w:color w:val="auto"/>
          <w:kern w:val="2"/>
          <w:sz w:val="32"/>
          <w:szCs w:val="32"/>
          <w:highlight w:val="none"/>
          <w:lang w:val="en-US" w:eastAsia="zh-CN" w:bidi="ar-SA"/>
        </w:rPr>
        <w:t>”服务清单与“一类事一站办”服务清单，明确事项集成办推进流程及各部门（单位）具体负责的“一件事”服务场景。</w:t>
      </w:r>
    </w:p>
    <w:p w14:paraId="18C097AD">
      <w:pPr>
        <w:keepNext w:val="0"/>
        <w:keepLines w:val="0"/>
        <w:pageBreakBefore w:val="0"/>
        <w:kinsoku/>
        <w:wordWrap/>
        <w:overflowPunct/>
        <w:topLinePunct w:val="0"/>
        <w:autoSpaceDE/>
        <w:autoSpaceDN/>
        <w:bidi w:val="0"/>
        <w:adjustRightInd/>
        <w:snapToGrid/>
        <w:spacing w:line="579" w:lineRule="exact"/>
        <w:ind w:left="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val="0"/>
          <w:bCs/>
          <w:i w:val="0"/>
          <w:caps w:val="0"/>
          <w:color w:val="auto"/>
          <w:spacing w:val="0"/>
          <w:kern w:val="0"/>
          <w:sz w:val="32"/>
          <w:szCs w:val="32"/>
          <w:highlight w:val="none"/>
          <w:lang w:val="en-US" w:eastAsia="zh-CN" w:bidi="ar"/>
        </w:rPr>
        <w:t>（二）先行试点</w:t>
      </w:r>
      <w:r>
        <w:rPr>
          <w:rFonts w:hint="eastAsia" w:ascii="楷体_GB2312" w:hAnsi="楷体_GB2312" w:eastAsia="楷体_GB2312" w:cs="楷体_GB2312"/>
          <w:b w:val="0"/>
          <w:bCs/>
          <w:i w:val="0"/>
          <w:caps w:val="0"/>
          <w:color w:val="auto"/>
          <w:spacing w:val="0"/>
          <w:kern w:val="0"/>
          <w:sz w:val="32"/>
          <w:szCs w:val="32"/>
          <w:highlight w:val="none"/>
          <w:u w:val="none"/>
          <w:lang w:val="en-US" w:eastAsia="zh-CN" w:bidi="ar"/>
        </w:rPr>
        <w:t>阶段</w:t>
      </w:r>
      <w:r>
        <w:rPr>
          <w:rFonts w:hint="eastAsia" w:ascii="楷体_GB2312" w:hAnsi="楷体_GB2312" w:eastAsia="楷体_GB2312" w:cs="楷体_GB2312"/>
          <w:color w:val="auto"/>
          <w:kern w:val="2"/>
          <w:sz w:val="32"/>
          <w:szCs w:val="32"/>
          <w:highlight w:val="none"/>
          <w:lang w:val="en-US" w:eastAsia="zh-CN" w:bidi="ar-SA"/>
        </w:rPr>
        <w:t>（2024年8月-9月）。</w:t>
      </w:r>
      <w:r>
        <w:rPr>
          <w:rFonts w:hint="eastAsia" w:ascii="仿宋_GB2312" w:hAnsi="仿宋_GB2312" w:eastAsia="仿宋_GB2312" w:cs="仿宋_GB2312"/>
          <w:color w:val="auto"/>
          <w:kern w:val="2"/>
          <w:sz w:val="32"/>
          <w:szCs w:val="32"/>
          <w:highlight w:val="none"/>
          <w:lang w:val="en-US" w:eastAsia="zh-CN" w:bidi="ar-SA"/>
        </w:rPr>
        <w:t>各部门（单位）</w:t>
      </w:r>
      <w:r>
        <w:rPr>
          <w:rFonts w:hint="eastAsia" w:ascii="仿宋_GB2312" w:hAnsi="仿宋_GB2312" w:eastAsia="仿宋_GB2312" w:cs="仿宋_GB2312"/>
          <w:color w:val="auto"/>
          <w:sz w:val="32"/>
          <w:szCs w:val="32"/>
          <w:highlight w:val="none"/>
          <w:lang w:eastAsia="zh-CN"/>
        </w:rPr>
        <w:t>建立健全联办机制，</w:t>
      </w:r>
      <w:r>
        <w:rPr>
          <w:rFonts w:hint="eastAsia" w:ascii="仿宋_GB2312" w:hAnsi="仿宋_GB2312" w:eastAsia="仿宋_GB2312" w:cs="仿宋_GB2312"/>
          <w:color w:val="auto"/>
          <w:sz w:val="32"/>
          <w:szCs w:val="32"/>
          <w:lang w:val="en-US" w:eastAsia="zh-CN"/>
        </w:rPr>
        <w:t>对“一件事”服务场景部门职责、实施过程、办理途径、工作要求进行梳理和规范，完成</w:t>
      </w:r>
      <w:r>
        <w:rPr>
          <w:rFonts w:hint="eastAsia" w:ascii="仿宋_GB2312" w:hAnsi="仿宋_GB2312" w:eastAsia="仿宋_GB2312" w:cs="仿宋_GB2312"/>
          <w:b w:val="0"/>
          <w:bCs/>
          <w:i w:val="0"/>
          <w:caps w:val="0"/>
          <w:color w:val="auto"/>
          <w:spacing w:val="0"/>
          <w:kern w:val="0"/>
          <w:sz w:val="32"/>
          <w:szCs w:val="32"/>
          <w:highlight w:val="none"/>
          <w:u w:val="none"/>
          <w:lang w:val="en-US" w:eastAsia="zh-CN" w:bidi="ar"/>
        </w:rPr>
        <w:t>表格精简、办事指南编制与</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零基础模板制作。开展多种形式的业务培训，培养高水平“一件事”办事员队伍。</w:t>
      </w:r>
    </w:p>
    <w:p w14:paraId="53EBFF23">
      <w:pPr>
        <w:keepNext w:val="0"/>
        <w:keepLines w:val="0"/>
        <w:pageBreakBefore w:val="0"/>
        <w:kinsoku/>
        <w:wordWrap/>
        <w:overflowPunct/>
        <w:topLinePunct w:val="0"/>
        <w:autoSpaceDE/>
        <w:autoSpaceDN/>
        <w:bidi w:val="0"/>
        <w:adjustRightInd/>
        <w:snapToGrid/>
        <w:spacing w:line="579" w:lineRule="exact"/>
        <w:ind w:left="0" w:firstLine="640" w:firstLineChars="200"/>
        <w:jc w:val="both"/>
        <w:textAlignment w:val="auto"/>
        <w:rPr>
          <w:rFonts w:hint="eastAsia" w:ascii="仿宋_GB2312" w:hAnsi="仿宋_GB2312" w:cs="仿宋_GB2312"/>
          <w:color w:val="auto"/>
          <w:highlight w:val="none"/>
          <w:lang w:val="en-US" w:eastAsia="zh-CN"/>
        </w:rPr>
      </w:pPr>
      <w:r>
        <w:rPr>
          <w:rFonts w:hint="eastAsia" w:ascii="楷体_GB2312" w:hAnsi="楷体_GB2312" w:eastAsia="楷体_GB2312" w:cs="楷体_GB2312"/>
          <w:b w:val="0"/>
          <w:bCs/>
          <w:i w:val="0"/>
          <w:caps w:val="0"/>
          <w:color w:val="auto"/>
          <w:spacing w:val="0"/>
          <w:kern w:val="0"/>
          <w:sz w:val="32"/>
          <w:szCs w:val="32"/>
          <w:highlight w:val="none"/>
          <w:lang w:val="en-US" w:eastAsia="zh-CN" w:bidi="ar"/>
        </w:rPr>
        <w:t>（三）</w:t>
      </w:r>
      <w:r>
        <w:rPr>
          <w:rFonts w:hint="eastAsia" w:ascii="楷体_GB2312" w:hAnsi="楷体_GB2312" w:eastAsia="楷体_GB2312" w:cs="楷体_GB2312"/>
          <w:b w:val="0"/>
          <w:bCs/>
          <w:i w:val="0"/>
          <w:caps w:val="0"/>
          <w:color w:val="auto"/>
          <w:spacing w:val="0"/>
          <w:kern w:val="0"/>
          <w:sz w:val="32"/>
          <w:szCs w:val="32"/>
          <w:highlight w:val="none"/>
          <w:u w:val="none"/>
          <w:lang w:val="en-US" w:eastAsia="zh-CN" w:bidi="ar"/>
        </w:rPr>
        <w:t>全面推开阶段</w:t>
      </w:r>
      <w:r>
        <w:rPr>
          <w:rFonts w:hint="eastAsia" w:ascii="楷体_GB2312" w:hAnsi="楷体_GB2312" w:eastAsia="楷体_GB2312" w:cs="楷体_GB2312"/>
          <w:color w:val="auto"/>
          <w:kern w:val="2"/>
          <w:sz w:val="32"/>
          <w:szCs w:val="32"/>
          <w:highlight w:val="none"/>
          <w:lang w:val="en-US" w:eastAsia="zh-CN" w:bidi="ar-SA"/>
        </w:rPr>
        <w:t>（2024年10月-11月）。</w:t>
      </w:r>
      <w:r>
        <w:rPr>
          <w:rFonts w:hint="eastAsia" w:ascii="仿宋_GB2312" w:hAnsi="仿宋_GB2312" w:eastAsia="仿宋_GB2312" w:cs="仿宋_GB2312"/>
          <w:bCs/>
          <w:color w:val="auto"/>
          <w:sz w:val="32"/>
          <w:szCs w:val="32"/>
          <w:lang w:val="en-US" w:eastAsia="zh-CN"/>
        </w:rPr>
        <w:t>在</w:t>
      </w:r>
      <w:r>
        <w:rPr>
          <w:rFonts w:hint="eastAsia" w:ascii="仿宋_GB2312" w:hAnsi="仿宋_GB2312" w:eastAsia="仿宋_GB2312" w:cs="仿宋_GB2312"/>
          <w:bCs/>
          <w:color w:val="auto"/>
          <w:sz w:val="32"/>
          <w:szCs w:val="32"/>
        </w:rPr>
        <w:t>政务服务</w:t>
      </w:r>
      <w:r>
        <w:rPr>
          <w:rFonts w:hint="eastAsia" w:ascii="仿宋_GB2312" w:hAnsi="仿宋_GB2312" w:eastAsia="仿宋_GB2312" w:cs="仿宋_GB2312"/>
          <w:bCs/>
          <w:color w:val="auto"/>
          <w:sz w:val="32"/>
          <w:szCs w:val="32"/>
          <w:lang w:val="en-US" w:eastAsia="zh-CN"/>
        </w:rPr>
        <w:t>大厅、专业大厅</w:t>
      </w:r>
      <w:r>
        <w:rPr>
          <w:rFonts w:hint="eastAsia" w:ascii="仿宋_GB2312" w:hAnsi="仿宋_GB2312" w:eastAsia="仿宋_GB2312" w:cs="仿宋_GB2312"/>
          <w:color w:val="auto"/>
          <w:sz w:val="32"/>
          <w:szCs w:val="32"/>
          <w:lang w:val="en-US" w:eastAsia="zh-CN"/>
        </w:rPr>
        <w:t>设置“一件事一次办”服务专区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推动高频、民生事项向</w:t>
      </w:r>
      <w:r>
        <w:rPr>
          <w:rFonts w:hint="eastAsia" w:ascii="仿宋_GB2312" w:hAnsi="宋体" w:eastAsia="仿宋_GB2312" w:cs="仿宋_GB2312"/>
          <w:color w:val="auto"/>
          <w:kern w:val="0"/>
          <w:sz w:val="32"/>
          <w:szCs w:val="32"/>
          <w:lang w:bidi="ar"/>
        </w:rPr>
        <w:t>街道便民服务中心和村（社区）便民服务站</w:t>
      </w:r>
      <w:r>
        <w:rPr>
          <w:rFonts w:hint="eastAsia" w:ascii="仿宋_GB2312" w:hAnsi="仿宋_GB2312" w:eastAsia="仿宋_GB2312" w:cs="仿宋_GB2312"/>
          <w:color w:val="auto"/>
          <w:sz w:val="32"/>
          <w:szCs w:val="32"/>
          <w:lang w:val="en-US" w:eastAsia="zh-CN"/>
        </w:rPr>
        <w:t>、各类</w:t>
      </w:r>
      <w:r>
        <w:rPr>
          <w:rFonts w:hint="eastAsia" w:ascii="仿宋_GB2312" w:hAnsi="宋体" w:eastAsia="仿宋_GB2312" w:cs="仿宋_GB2312"/>
          <w:color w:val="auto"/>
          <w:kern w:val="0"/>
          <w:sz w:val="32"/>
          <w:szCs w:val="32"/>
          <w:lang w:val="en-US" w:eastAsia="zh-CN" w:bidi="ar"/>
        </w:rPr>
        <w:t>公共</w:t>
      </w:r>
      <w:r>
        <w:rPr>
          <w:rFonts w:hint="eastAsia" w:ascii="仿宋_GB2312" w:hAnsi="仿宋_GB2312" w:eastAsia="仿宋_GB2312" w:cs="仿宋_GB2312"/>
          <w:color w:val="auto"/>
          <w:sz w:val="32"/>
          <w:szCs w:val="32"/>
          <w:lang w:val="en-US" w:eastAsia="zh-CN"/>
        </w:rPr>
        <w:t>服务场所延伸。</w:t>
      </w:r>
      <w:r>
        <w:rPr>
          <w:rFonts w:hint="eastAsia" w:ascii="仿宋_GB2312" w:hAnsi="宋体" w:eastAsia="仿宋_GB2312" w:cs="仿宋_GB2312"/>
          <w:color w:val="auto"/>
          <w:kern w:val="0"/>
          <w:sz w:val="32"/>
          <w:szCs w:val="32"/>
          <w:highlight w:val="none"/>
          <w:lang w:val="en-US" w:eastAsia="zh-CN" w:bidi="ar"/>
        </w:rPr>
        <w:t>线上专区开通“一件事”服务</w:t>
      </w:r>
      <w:r>
        <w:rPr>
          <w:rFonts w:hint="eastAsia" w:ascii="仿宋_GB2312" w:hAnsi="宋体" w:eastAsia="仿宋_GB2312" w:cs="仿宋_GB2312"/>
          <w:color w:val="auto"/>
          <w:kern w:val="0"/>
          <w:sz w:val="32"/>
          <w:szCs w:val="32"/>
          <w:highlight w:val="none"/>
          <w:lang w:bidi="ar"/>
        </w:rPr>
        <w:t>场景</w:t>
      </w:r>
      <w:r>
        <w:rPr>
          <w:rFonts w:hint="eastAsia" w:ascii="仿宋_GB2312" w:hAnsi="宋体" w:eastAsia="仿宋_GB2312" w:cs="仿宋_GB2312"/>
          <w:color w:val="auto"/>
          <w:kern w:val="0"/>
          <w:sz w:val="32"/>
          <w:szCs w:val="32"/>
          <w:highlight w:val="none"/>
          <w:lang w:val="en-US" w:eastAsia="zh-CN" w:bidi="ar"/>
        </w:rPr>
        <w:t>模块，</w:t>
      </w:r>
      <w:r>
        <w:rPr>
          <w:rFonts w:hint="eastAsia" w:ascii="仿宋_GB2312" w:hAnsi="仿宋_GB2312" w:eastAsia="仿宋_GB2312" w:cs="仿宋_GB2312"/>
          <w:i w:val="0"/>
          <w:iCs w:val="0"/>
          <w:caps w:val="0"/>
          <w:color w:val="auto"/>
          <w:spacing w:val="0"/>
          <w:sz w:val="32"/>
          <w:szCs w:val="32"/>
          <w:shd w:val="clear" w:fill="FFFFFF"/>
          <w:lang w:val="en-US" w:eastAsia="zh-CN"/>
        </w:rPr>
        <w:t>梳理数据共享和电子证照应用需求清单，</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
        </w:rPr>
        <w:t>推动更多</w:t>
      </w:r>
      <w:r>
        <w:rPr>
          <w:rFonts w:hint="eastAsia" w:ascii="仿宋_GB2312" w:hAnsi="仿宋_GB2312" w:eastAsia="仿宋_GB2312" w:cs="仿宋_GB2312"/>
          <w:i w:val="0"/>
          <w:iCs w:val="0"/>
          <w:caps w:val="0"/>
          <w:color w:val="auto"/>
          <w:spacing w:val="0"/>
          <w:kern w:val="0"/>
          <w:sz w:val="32"/>
          <w:szCs w:val="32"/>
          <w:highlight w:val="none"/>
          <w:lang w:val="en-US" w:eastAsia="zh-CN" w:bidi="ar"/>
        </w:rPr>
        <w:t>“一件事”事项办理相关业务系统与省一体化政务服务平台对接互通。</w:t>
      </w:r>
    </w:p>
    <w:p w14:paraId="04E9E1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楷体_GB2312" w:hAnsi="楷体_GB2312" w:eastAsia="楷体_GB2312" w:cs="楷体_GB2312"/>
          <w:b w:val="0"/>
          <w:bCs/>
          <w:i w:val="0"/>
          <w:caps w:val="0"/>
          <w:color w:val="auto"/>
          <w:spacing w:val="0"/>
          <w:kern w:val="0"/>
          <w:sz w:val="32"/>
          <w:szCs w:val="32"/>
          <w:lang w:val="en-US" w:eastAsia="zh-CN" w:bidi="ar"/>
        </w:rPr>
        <w:t>（四）</w:t>
      </w:r>
      <w:r>
        <w:rPr>
          <w:rFonts w:hint="eastAsia" w:ascii="楷体_GB2312" w:hAnsi="楷体_GB2312" w:eastAsia="楷体_GB2312" w:cs="楷体_GB2312"/>
          <w:b w:val="0"/>
          <w:bCs/>
          <w:i w:val="0"/>
          <w:caps w:val="0"/>
          <w:color w:val="auto"/>
          <w:spacing w:val="0"/>
          <w:kern w:val="0"/>
          <w:sz w:val="32"/>
          <w:szCs w:val="32"/>
          <w:highlight w:val="none"/>
          <w:u w:val="none"/>
          <w:lang w:val="en-US" w:eastAsia="zh-CN" w:bidi="ar"/>
        </w:rPr>
        <w:t>深入推进阶段</w:t>
      </w:r>
      <w:r>
        <w:rPr>
          <w:rFonts w:hint="eastAsia" w:ascii="楷体_GB2312" w:hAnsi="楷体_GB2312" w:eastAsia="楷体_GB2312" w:cs="楷体_GB2312"/>
          <w:color w:val="auto"/>
          <w:kern w:val="2"/>
          <w:sz w:val="32"/>
          <w:szCs w:val="32"/>
          <w:lang w:val="en-US" w:eastAsia="zh-CN" w:bidi="ar-SA"/>
        </w:rPr>
        <w:t>（2024年11月-12月）。</w:t>
      </w:r>
      <w:r>
        <w:rPr>
          <w:rFonts w:hint="eastAsia" w:ascii="仿宋_GB2312" w:hAnsi="仿宋_GB2312" w:eastAsia="仿宋_GB2312" w:cs="仿宋_GB2312"/>
          <w:color w:val="auto"/>
          <w:kern w:val="2"/>
          <w:sz w:val="32"/>
          <w:szCs w:val="32"/>
          <w:lang w:val="en-US" w:eastAsia="zh-CN" w:bidi="ar-SA"/>
        </w:rPr>
        <w:t>全面总结推开阶段的经验，继续推进“高效办成一件事”改革向纵深发展。12月底前，</w:t>
      </w:r>
      <w:r>
        <w:rPr>
          <w:rFonts w:hint="eastAsia" w:ascii="仿宋_GB2312" w:hAnsi="仿宋_GB2312" w:eastAsia="仿宋_GB2312" w:cs="仿宋_GB2312"/>
          <w:i w:val="0"/>
          <w:iCs w:val="0"/>
          <w:caps w:val="0"/>
          <w:color w:val="auto"/>
          <w:spacing w:val="0"/>
          <w:sz w:val="32"/>
          <w:szCs w:val="32"/>
          <w:lang w:eastAsia="zh-CN"/>
        </w:rPr>
        <w:t>形成“高效办成一件事”常态化推进机制</w:t>
      </w:r>
      <w:r>
        <w:rPr>
          <w:rFonts w:hint="eastAsia" w:ascii="仿宋_GB2312" w:hAnsi="仿宋_GB2312" w:eastAsia="仿宋_GB2312" w:cs="仿宋_GB2312"/>
          <w:i w:val="0"/>
          <w:iCs w:val="0"/>
          <w:caps w:val="0"/>
          <w:color w:val="auto"/>
          <w:spacing w:val="0"/>
          <w:sz w:val="32"/>
          <w:szCs w:val="32"/>
          <w:lang w:val="en-US" w:eastAsia="zh-CN"/>
        </w:rPr>
        <w:t>，实现企业和个人两个全生命周期重要阶段“高效办成一件事”重点事项落地见效，</w:t>
      </w:r>
      <w:r>
        <w:rPr>
          <w:rFonts w:hint="eastAsia" w:ascii="仿宋_GB2312" w:hAnsi="仿宋_GB2312" w:eastAsia="仿宋_GB2312" w:cs="仿宋_GB2312"/>
          <w:i w:val="0"/>
          <w:iCs w:val="0"/>
          <w:caps w:val="0"/>
          <w:color w:val="auto"/>
          <w:spacing w:val="0"/>
          <w:sz w:val="32"/>
          <w:szCs w:val="32"/>
          <w:highlight w:val="none"/>
          <w:lang w:val="en-US" w:eastAsia="zh-CN"/>
        </w:rPr>
        <w:t>不断增强企业和群众办事满意度、获得感</w:t>
      </w:r>
      <w:r>
        <w:rPr>
          <w:rFonts w:hint="eastAsia" w:ascii="仿宋_GB2312" w:hAnsi="仿宋_GB2312" w:eastAsia="仿宋_GB2312" w:cs="仿宋_GB2312"/>
          <w:i w:val="0"/>
          <w:iCs w:val="0"/>
          <w:caps w:val="0"/>
          <w:color w:val="auto"/>
          <w:spacing w:val="0"/>
          <w:sz w:val="32"/>
          <w:szCs w:val="32"/>
          <w:lang w:val="en-US" w:eastAsia="zh-CN"/>
        </w:rPr>
        <w:t>。</w:t>
      </w:r>
    </w:p>
    <w:p w14:paraId="05174A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黑体" w:hAnsi="黑体" w:eastAsia="黑体" w:cs="黑体"/>
          <w:b w:val="0"/>
          <w:bCs/>
          <w:i w:val="0"/>
          <w:iCs w:val="0"/>
          <w:caps w:val="0"/>
          <w:color w:val="auto"/>
          <w:spacing w:val="0"/>
          <w:sz w:val="32"/>
          <w:szCs w:val="32"/>
        </w:rPr>
      </w:pPr>
      <w:r>
        <w:rPr>
          <w:rStyle w:val="13"/>
          <w:rFonts w:hint="eastAsia" w:ascii="黑体" w:hAnsi="黑体" w:eastAsia="黑体" w:cs="黑体"/>
          <w:b w:val="0"/>
          <w:bCs/>
          <w:i w:val="0"/>
          <w:iCs w:val="0"/>
          <w:caps w:val="0"/>
          <w:color w:val="auto"/>
          <w:spacing w:val="0"/>
          <w:sz w:val="32"/>
          <w:szCs w:val="32"/>
          <w:lang w:val="en-US" w:eastAsia="zh-CN"/>
        </w:rPr>
        <w:t>四</w:t>
      </w:r>
      <w:r>
        <w:rPr>
          <w:rStyle w:val="13"/>
          <w:rFonts w:hint="eastAsia" w:ascii="黑体" w:hAnsi="黑体" w:eastAsia="黑体" w:cs="黑体"/>
          <w:b w:val="0"/>
          <w:bCs/>
          <w:i w:val="0"/>
          <w:iCs w:val="0"/>
          <w:caps w:val="0"/>
          <w:color w:val="auto"/>
          <w:spacing w:val="0"/>
          <w:sz w:val="32"/>
          <w:szCs w:val="32"/>
        </w:rPr>
        <w:t>、保障措施</w:t>
      </w:r>
    </w:p>
    <w:p w14:paraId="6E9DD475">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仿宋_GB2312" w:hAnsi="宋体" w:eastAsia="仿宋_GB2312" w:cs="仿宋_GB2312"/>
          <w:b w:val="0"/>
          <w:bCs w:val="0"/>
          <w:color w:val="auto"/>
          <w:kern w:val="0"/>
          <w:sz w:val="32"/>
          <w:szCs w:val="32"/>
          <w:highlight w:val="yellow"/>
          <w:lang w:val="en-US" w:eastAsia="zh-CN" w:bidi="ar"/>
          <w14:ligatures w14:val="standardContextual"/>
        </w:rPr>
      </w:pPr>
      <w:r>
        <w:rPr>
          <w:rFonts w:hint="eastAsia" w:ascii="楷体_GB2312" w:hAnsi="楷体_GB2312" w:eastAsia="楷体_GB2312" w:cs="楷体_GB2312"/>
          <w:i w:val="0"/>
          <w:iCs w:val="0"/>
          <w:caps w:val="0"/>
          <w:color w:val="auto"/>
          <w:spacing w:val="0"/>
          <w:sz w:val="32"/>
          <w:szCs w:val="32"/>
        </w:rPr>
        <w:t>（一）加强组织领导。</w:t>
      </w:r>
      <w:r>
        <w:rPr>
          <w:rFonts w:hint="eastAsia" w:ascii="仿宋_GB2312" w:hAnsi="仿宋_GB2312" w:eastAsia="仿宋_GB2312" w:cs="仿宋_GB2312"/>
          <w:i w:val="0"/>
          <w:iCs w:val="0"/>
          <w:caps w:val="0"/>
          <w:color w:val="auto"/>
          <w:spacing w:val="0"/>
          <w:sz w:val="32"/>
          <w:szCs w:val="32"/>
          <w:lang w:val="en-US" w:eastAsia="zh-CN"/>
        </w:rPr>
        <w:t>建立</w:t>
      </w:r>
      <w:r>
        <w:rPr>
          <w:rFonts w:hint="eastAsia" w:ascii="仿宋_GB2312" w:hAnsi="仿宋_GB2312" w:eastAsia="仿宋_GB2312" w:cs="仿宋_GB2312"/>
          <w:b w:val="0"/>
          <w:bCs w:val="0"/>
          <w:color w:val="auto"/>
          <w:sz w:val="32"/>
          <w:szCs w:val="32"/>
          <w:lang w:val="en-US" w:eastAsia="zh-CN"/>
        </w:rPr>
        <w:t>起步区</w:t>
      </w:r>
      <w:r>
        <w:rPr>
          <w:rFonts w:ascii="仿宋_GB2312" w:hAnsi="仿宋_GB2312" w:eastAsia="仿宋_GB2312" w:cs="仿宋_GB2312"/>
          <w:b w:val="0"/>
          <w:bCs w:val="0"/>
          <w:color w:val="auto"/>
          <w:sz w:val="32"/>
          <w:szCs w:val="32"/>
        </w:rPr>
        <w:t>“高效办成一件事”工作协调</w:t>
      </w:r>
      <w:r>
        <w:rPr>
          <w:rFonts w:hint="eastAsia" w:ascii="仿宋_GB2312" w:hAnsi="仿宋_GB2312" w:eastAsia="仿宋_GB2312" w:cs="仿宋_GB2312"/>
          <w:b w:val="0"/>
          <w:bCs w:val="0"/>
          <w:color w:val="auto"/>
          <w:sz w:val="32"/>
          <w:szCs w:val="32"/>
          <w:lang w:val="en-US" w:eastAsia="zh-CN"/>
        </w:rPr>
        <w:t>推进</w:t>
      </w:r>
      <w:r>
        <w:rPr>
          <w:rFonts w:ascii="仿宋_GB2312" w:hAnsi="仿宋_GB2312" w:eastAsia="仿宋_GB2312" w:cs="仿宋_GB2312"/>
          <w:b w:val="0"/>
          <w:bCs w:val="0"/>
          <w:color w:val="auto"/>
          <w:sz w:val="32"/>
          <w:szCs w:val="32"/>
        </w:rPr>
        <w:t>机制</w:t>
      </w:r>
      <w:r>
        <w:rPr>
          <w:rFonts w:hint="eastAsia" w:ascii="仿宋_GB2312" w:hAnsi="仿宋_GB2312" w:eastAsia="仿宋_GB2312" w:cs="仿宋_GB2312"/>
          <w:b w:val="0"/>
          <w:bCs w:val="0"/>
          <w:color w:val="auto"/>
          <w:sz w:val="32"/>
          <w:szCs w:val="32"/>
          <w:lang w:eastAsia="zh-CN"/>
        </w:rPr>
        <w:t>，</w:t>
      </w:r>
      <w:r>
        <w:rPr>
          <w:rFonts w:hint="eastAsia" w:ascii="仿宋_GB2312" w:hAnsi="宋体" w:eastAsia="仿宋_GB2312" w:cs="仿宋_GB2312"/>
          <w:color w:val="auto"/>
          <w:kern w:val="0"/>
          <w:sz w:val="32"/>
          <w:szCs w:val="32"/>
          <w:lang w:val="en-US" w:eastAsia="zh-CN" w:bidi="ar"/>
          <w14:ligatures w14:val="standardContextual"/>
        </w:rPr>
        <w:t>负责统筹协调、督导各有关部门</w:t>
      </w:r>
      <w:r>
        <w:rPr>
          <w:rFonts w:hint="eastAsia" w:ascii="仿宋_GB2312" w:hAnsi="仿宋_GB2312" w:eastAsia="仿宋_GB2312" w:cs="仿宋_GB2312"/>
          <w:color w:val="auto"/>
          <w:kern w:val="2"/>
          <w:sz w:val="32"/>
          <w:szCs w:val="32"/>
          <w:lang w:val="en-US" w:eastAsia="zh-CN" w:bidi="ar-SA"/>
        </w:rPr>
        <w:t>（单位）</w:t>
      </w:r>
      <w:r>
        <w:rPr>
          <w:rFonts w:hint="eastAsia" w:ascii="仿宋_GB2312" w:hAnsi="宋体" w:eastAsia="仿宋_GB2312" w:cs="仿宋_GB2312"/>
          <w:color w:val="auto"/>
          <w:kern w:val="0"/>
          <w:sz w:val="32"/>
          <w:szCs w:val="32"/>
          <w:lang w:val="en-US" w:eastAsia="zh-CN" w:bidi="ar"/>
          <w14:ligatures w14:val="standardContextual"/>
        </w:rPr>
        <w:t>按照职责分工落实本方案和服务清单的重点任务，协调解决重大问题，确保“高效办成一件事”取得实效。</w:t>
      </w:r>
      <w:r>
        <w:rPr>
          <w:rFonts w:hint="eastAsia" w:ascii="仿宋_GB2312" w:hAnsi="仿宋_GB2312" w:eastAsia="仿宋_GB2312" w:cs="仿宋_GB2312"/>
          <w:i w:val="0"/>
          <w:iCs w:val="0"/>
          <w:caps w:val="0"/>
          <w:color w:val="auto"/>
          <w:spacing w:val="0"/>
          <w:sz w:val="32"/>
          <w:szCs w:val="32"/>
        </w:rPr>
        <w:t>组长由管委会分管</w:t>
      </w:r>
      <w:r>
        <w:rPr>
          <w:rFonts w:hint="eastAsia" w:ascii="仿宋_GB2312" w:hAnsi="仿宋_GB2312" w:eastAsia="仿宋_GB2312" w:cs="仿宋_GB2312"/>
          <w:i w:val="0"/>
          <w:iCs w:val="0"/>
          <w:caps w:val="0"/>
          <w:color w:val="auto"/>
          <w:spacing w:val="0"/>
          <w:sz w:val="32"/>
          <w:szCs w:val="32"/>
          <w:lang w:val="en-US" w:eastAsia="zh-CN"/>
        </w:rPr>
        <w:t>负责</w:t>
      </w:r>
      <w:r>
        <w:rPr>
          <w:rFonts w:hint="eastAsia" w:ascii="仿宋_GB2312" w:hAnsi="仿宋_GB2312" w:eastAsia="仿宋_GB2312" w:cs="仿宋_GB2312"/>
          <w:i w:val="0"/>
          <w:iCs w:val="0"/>
          <w:caps w:val="0"/>
          <w:color w:val="auto"/>
          <w:spacing w:val="0"/>
          <w:sz w:val="32"/>
          <w:szCs w:val="32"/>
        </w:rPr>
        <w:t>同志担任，</w:t>
      </w:r>
      <w:r>
        <w:rPr>
          <w:rFonts w:hint="eastAsia" w:ascii="仿宋_GB2312" w:hAnsi="仿宋_GB2312" w:eastAsia="仿宋_GB2312" w:cs="仿宋_GB2312"/>
          <w:i w:val="0"/>
          <w:iCs w:val="0"/>
          <w:caps w:val="0"/>
          <w:color w:val="auto"/>
          <w:spacing w:val="0"/>
          <w:sz w:val="32"/>
          <w:szCs w:val="32"/>
          <w:lang w:val="en-US" w:eastAsia="zh-CN"/>
        </w:rPr>
        <w:t>副组长由数字城市部主要负责同志担任，</w:t>
      </w:r>
      <w:r>
        <w:rPr>
          <w:rFonts w:hint="eastAsia" w:ascii="仿宋_GB2312" w:hAnsi="仿宋_GB2312" w:eastAsia="仿宋_GB2312" w:cs="仿宋_GB2312"/>
          <w:i w:val="0"/>
          <w:iCs w:val="0"/>
          <w:caps w:val="0"/>
          <w:color w:val="auto"/>
          <w:spacing w:val="0"/>
          <w:sz w:val="32"/>
          <w:szCs w:val="32"/>
        </w:rPr>
        <w:t>成员由</w:t>
      </w:r>
      <w:r>
        <w:rPr>
          <w:rFonts w:hint="eastAsia" w:ascii="仿宋_GB2312" w:hAnsi="仿宋_GB2312" w:eastAsia="仿宋_GB2312" w:cs="仿宋_GB2312"/>
          <w:i w:val="0"/>
          <w:iCs w:val="0"/>
          <w:caps w:val="0"/>
          <w:color w:val="auto"/>
          <w:spacing w:val="0"/>
          <w:sz w:val="32"/>
          <w:szCs w:val="32"/>
          <w:lang w:val="en-US" w:eastAsia="zh-CN"/>
        </w:rPr>
        <w:t>“一件事”</w:t>
      </w:r>
      <w:r>
        <w:rPr>
          <w:rFonts w:hint="eastAsia" w:ascii="仿宋_GB2312" w:hAnsi="仿宋_GB2312" w:eastAsia="仿宋_GB2312" w:cs="仿宋_GB2312"/>
          <w:color w:val="auto"/>
          <w:spacing w:val="0"/>
          <w:kern w:val="0"/>
          <w:sz w:val="32"/>
          <w:szCs w:val="32"/>
          <w:lang w:val="en-US" w:eastAsia="zh-CN"/>
        </w:rPr>
        <w:t>牵头部门</w:t>
      </w:r>
      <w:r>
        <w:rPr>
          <w:rFonts w:hint="eastAsia" w:ascii="仿宋_GB2312" w:hAnsi="仿宋_GB2312" w:eastAsia="仿宋_GB2312" w:cs="仿宋_GB2312"/>
          <w:color w:val="auto"/>
          <w:kern w:val="2"/>
          <w:sz w:val="32"/>
          <w:szCs w:val="32"/>
          <w:lang w:val="en-US" w:eastAsia="zh-CN" w:bidi="ar-SA"/>
        </w:rPr>
        <w:t>（单位）</w:t>
      </w:r>
      <w:r>
        <w:rPr>
          <w:rFonts w:hint="eastAsia" w:ascii="仿宋_GB2312" w:hAnsi="仿宋_GB2312" w:eastAsia="仿宋_GB2312" w:cs="仿宋_GB2312"/>
          <w:color w:val="auto"/>
          <w:spacing w:val="0"/>
          <w:kern w:val="0"/>
          <w:sz w:val="32"/>
          <w:szCs w:val="32"/>
          <w:lang w:val="en-US" w:eastAsia="zh-CN"/>
        </w:rPr>
        <w:t>、协同部门</w:t>
      </w:r>
      <w:r>
        <w:rPr>
          <w:rFonts w:hint="eastAsia" w:ascii="仿宋_GB2312" w:hAnsi="仿宋_GB2312" w:eastAsia="仿宋_GB2312" w:cs="仿宋_GB2312"/>
          <w:color w:val="auto"/>
          <w:kern w:val="2"/>
          <w:sz w:val="32"/>
          <w:szCs w:val="32"/>
          <w:lang w:val="en-US" w:eastAsia="zh-CN" w:bidi="ar-SA"/>
        </w:rPr>
        <w:t>（单位）</w:t>
      </w:r>
      <w:r>
        <w:rPr>
          <w:rFonts w:hint="eastAsia" w:ascii="仿宋_GB2312" w:hAnsi="仿宋_GB2312" w:eastAsia="仿宋_GB2312" w:cs="仿宋_GB2312"/>
          <w:color w:val="auto"/>
          <w:spacing w:val="0"/>
          <w:kern w:val="0"/>
          <w:sz w:val="32"/>
          <w:szCs w:val="32"/>
          <w:lang w:val="en-US" w:eastAsia="zh-CN"/>
        </w:rPr>
        <w:t>的首席审批事务官组成。</w:t>
      </w:r>
      <w:r>
        <w:rPr>
          <w:rFonts w:ascii="仿宋_GB2312" w:hAnsi="仿宋_GB2312" w:eastAsia="仿宋_GB2312" w:cs="仿宋_GB2312"/>
          <w:b w:val="0"/>
          <w:bCs w:val="0"/>
          <w:color w:val="auto"/>
          <w:sz w:val="32"/>
          <w:szCs w:val="32"/>
        </w:rPr>
        <w:t>协调机制办公室</w:t>
      </w:r>
      <w:r>
        <w:rPr>
          <w:rFonts w:hint="eastAsia" w:ascii="仿宋_GB2312" w:hAnsi="仿宋_GB2312" w:eastAsia="仿宋_GB2312" w:cs="仿宋_GB2312"/>
          <w:i w:val="0"/>
          <w:iCs w:val="0"/>
          <w:caps w:val="0"/>
          <w:color w:val="auto"/>
          <w:spacing w:val="0"/>
          <w:sz w:val="32"/>
          <w:szCs w:val="32"/>
        </w:rPr>
        <w:t>设在</w:t>
      </w:r>
      <w:r>
        <w:rPr>
          <w:rFonts w:hint="eastAsia" w:ascii="仿宋_GB2312" w:hAnsi="仿宋_GB2312" w:eastAsia="仿宋_GB2312" w:cs="仿宋_GB2312"/>
          <w:i w:val="0"/>
          <w:iCs w:val="0"/>
          <w:caps w:val="0"/>
          <w:color w:val="auto"/>
          <w:spacing w:val="0"/>
          <w:sz w:val="32"/>
          <w:szCs w:val="32"/>
          <w:lang w:val="en-US" w:eastAsia="zh-CN"/>
        </w:rPr>
        <w:t>区行政审批服务局。</w:t>
      </w:r>
      <w:r>
        <w:rPr>
          <w:rFonts w:hint="eastAsia" w:ascii="仿宋_GB2312" w:hAnsi="仿宋_GB2312" w:eastAsia="仿宋_GB2312" w:cs="仿宋_GB2312"/>
          <w:b w:val="0"/>
          <w:bCs w:val="0"/>
          <w:color w:val="auto"/>
          <w:sz w:val="32"/>
          <w:szCs w:val="32"/>
          <w:lang w:val="en-US" w:eastAsia="zh-CN"/>
        </w:rPr>
        <w:t>配套成立“高效办成一件事”工作推进组，负责创新创建领域内“一件事”服务场景、建立健全部门（单位）间联办机制、制定有效推进措施等工作。将建立“高效办成一件事”工作团队，由其负责优化服务流程、精简整合表单、系统对接等具体工作。</w:t>
      </w:r>
    </w:p>
    <w:p w14:paraId="31C339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rPr>
        <w:t>（二）加强督查考核。</w:t>
      </w:r>
      <w:r>
        <w:rPr>
          <w:rFonts w:hint="eastAsia" w:ascii="仿宋_GB2312" w:hAnsi="仿宋_GB2312" w:eastAsia="仿宋_GB2312" w:cs="仿宋_GB2312"/>
          <w:i w:val="0"/>
          <w:iCs w:val="0"/>
          <w:caps w:val="0"/>
          <w:color w:val="auto"/>
          <w:spacing w:val="0"/>
          <w:sz w:val="32"/>
          <w:szCs w:val="32"/>
          <w:lang w:val="en-US" w:eastAsia="zh-CN"/>
        </w:rPr>
        <w:t>由</w:t>
      </w:r>
      <w:r>
        <w:rPr>
          <w:rFonts w:ascii="仿宋_GB2312" w:hAnsi="仿宋_GB2312" w:eastAsia="仿宋_GB2312" w:cs="仿宋_GB2312"/>
          <w:b w:val="0"/>
          <w:bCs w:val="0"/>
          <w:color w:val="auto"/>
          <w:sz w:val="32"/>
          <w:szCs w:val="32"/>
        </w:rPr>
        <w:t>协调机制办公室</w:t>
      </w:r>
      <w:r>
        <w:rPr>
          <w:rFonts w:hint="eastAsia" w:ascii="仿宋_GB2312" w:hAnsi="仿宋_GB2312" w:eastAsia="仿宋_GB2312" w:cs="仿宋_GB2312"/>
          <w:i w:val="0"/>
          <w:iCs w:val="0"/>
          <w:caps w:val="0"/>
          <w:color w:val="auto"/>
          <w:spacing w:val="0"/>
          <w:sz w:val="32"/>
          <w:szCs w:val="32"/>
        </w:rPr>
        <w:t>建立健全督查通报制度</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对敷</w:t>
      </w:r>
      <w:r>
        <w:rPr>
          <w:rFonts w:hint="eastAsia" w:ascii="仿宋_GB2312" w:hAnsi="仿宋_GB2312" w:eastAsia="仿宋_GB2312" w:cs="仿宋_GB2312"/>
          <w:i w:val="0"/>
          <w:iCs w:val="0"/>
          <w:caps w:val="0"/>
          <w:color w:val="auto"/>
          <w:spacing w:val="0"/>
          <w:sz w:val="32"/>
          <w:szCs w:val="32"/>
        </w:rPr>
        <w:t>衍了事、推进不力、推诿扯皮、不按要求推进的部门（单位）</w:t>
      </w:r>
      <w:r>
        <w:rPr>
          <w:rFonts w:hint="eastAsia" w:ascii="仿宋_GB2312" w:hAnsi="仿宋_GB2312" w:eastAsia="仿宋_GB2312" w:cs="仿宋_GB2312"/>
          <w:i w:val="0"/>
          <w:iCs w:val="0"/>
          <w:caps w:val="0"/>
          <w:color w:val="auto"/>
          <w:spacing w:val="0"/>
          <w:sz w:val="32"/>
          <w:szCs w:val="32"/>
          <w:lang w:val="en-US" w:eastAsia="zh-CN"/>
        </w:rPr>
        <w:t>进行</w:t>
      </w:r>
      <w:r>
        <w:rPr>
          <w:rFonts w:hint="eastAsia" w:ascii="仿宋_GB2312" w:hAnsi="仿宋_GB2312" w:eastAsia="仿宋_GB2312" w:cs="仿宋_GB2312"/>
          <w:i w:val="0"/>
          <w:iCs w:val="0"/>
          <w:caps w:val="0"/>
          <w:color w:val="auto"/>
          <w:spacing w:val="0"/>
          <w:sz w:val="32"/>
          <w:szCs w:val="32"/>
        </w:rPr>
        <w:t>通报，加强跟踪问效，定期督查</w:t>
      </w:r>
      <w:r>
        <w:rPr>
          <w:rFonts w:hint="eastAsia" w:ascii="仿宋_GB2312" w:hAnsi="仿宋_GB2312" w:eastAsia="仿宋_GB2312" w:cs="仿宋_GB2312"/>
          <w:i w:val="0"/>
          <w:iCs w:val="0"/>
          <w:caps w:val="0"/>
          <w:color w:val="auto"/>
          <w:spacing w:val="0"/>
          <w:sz w:val="32"/>
          <w:szCs w:val="32"/>
          <w:lang w:val="en-US" w:eastAsia="zh-CN"/>
        </w:rPr>
        <w:t>改革</w:t>
      </w:r>
      <w:r>
        <w:rPr>
          <w:rFonts w:hint="eastAsia" w:ascii="仿宋_GB2312" w:hAnsi="仿宋_GB2312" w:eastAsia="仿宋_GB2312" w:cs="仿宋_GB2312"/>
          <w:i w:val="0"/>
          <w:iCs w:val="0"/>
          <w:caps w:val="0"/>
          <w:color w:val="auto"/>
          <w:spacing w:val="0"/>
          <w:sz w:val="32"/>
          <w:szCs w:val="32"/>
        </w:rPr>
        <w:t>进展情况。将各部门（单位）</w:t>
      </w:r>
      <w:r>
        <w:rPr>
          <w:rFonts w:ascii="仿宋_GB2312" w:hAnsi="仿宋_GB2312" w:eastAsia="仿宋_GB2312" w:cs="仿宋_GB2312"/>
          <w:b w:val="0"/>
          <w:bCs w:val="0"/>
          <w:color w:val="auto"/>
          <w:sz w:val="31"/>
          <w:szCs w:val="31"/>
        </w:rPr>
        <w:t>“</w:t>
      </w:r>
      <w:r>
        <w:rPr>
          <w:rFonts w:ascii="仿宋_GB2312" w:hAnsi="仿宋_GB2312" w:eastAsia="仿宋_GB2312" w:cs="仿宋_GB2312"/>
          <w:b w:val="0"/>
          <w:bCs w:val="0"/>
          <w:color w:val="auto"/>
          <w:sz w:val="32"/>
          <w:szCs w:val="32"/>
        </w:rPr>
        <w:t>高效办成</w:t>
      </w:r>
      <w:r>
        <w:rPr>
          <w:rFonts w:ascii="仿宋_GB2312" w:hAnsi="仿宋_GB2312" w:eastAsia="仿宋_GB2312" w:cs="仿宋_GB2312"/>
          <w:b w:val="0"/>
          <w:bCs w:val="0"/>
          <w:color w:val="auto"/>
          <w:sz w:val="31"/>
          <w:szCs w:val="31"/>
        </w:rPr>
        <w:t>一件事”</w:t>
      </w:r>
      <w:r>
        <w:rPr>
          <w:rFonts w:hint="eastAsia" w:ascii="仿宋_GB2312" w:hAnsi="仿宋_GB2312" w:eastAsia="仿宋_GB2312" w:cs="仿宋_GB2312"/>
          <w:i w:val="0"/>
          <w:iCs w:val="0"/>
          <w:caps w:val="0"/>
          <w:color w:val="auto"/>
          <w:spacing w:val="0"/>
          <w:sz w:val="32"/>
          <w:szCs w:val="32"/>
        </w:rPr>
        <w:t>改革工作推进情况纳入年度综合绩效考评，适时组织改革工作进度检查验收</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确保</w:t>
      </w:r>
      <w:r>
        <w:rPr>
          <w:rFonts w:ascii="仿宋_GB2312" w:hAnsi="仿宋_GB2312" w:eastAsia="仿宋_GB2312" w:cs="仿宋_GB2312"/>
          <w:b w:val="0"/>
          <w:bCs w:val="0"/>
          <w:color w:val="auto"/>
          <w:sz w:val="31"/>
          <w:szCs w:val="31"/>
        </w:rPr>
        <w:t>“</w:t>
      </w:r>
      <w:r>
        <w:rPr>
          <w:rFonts w:ascii="仿宋_GB2312" w:hAnsi="仿宋_GB2312" w:eastAsia="仿宋_GB2312" w:cs="仿宋_GB2312"/>
          <w:b w:val="0"/>
          <w:bCs w:val="0"/>
          <w:color w:val="auto"/>
          <w:sz w:val="32"/>
          <w:szCs w:val="32"/>
        </w:rPr>
        <w:t>高效办成</w:t>
      </w:r>
      <w:r>
        <w:rPr>
          <w:rFonts w:ascii="仿宋_GB2312" w:hAnsi="仿宋_GB2312" w:eastAsia="仿宋_GB2312" w:cs="仿宋_GB2312"/>
          <w:b w:val="0"/>
          <w:bCs w:val="0"/>
          <w:color w:val="auto"/>
          <w:sz w:val="31"/>
          <w:szCs w:val="31"/>
        </w:rPr>
        <w:t>一件事”</w:t>
      </w:r>
      <w:r>
        <w:rPr>
          <w:rFonts w:hint="eastAsia" w:ascii="仿宋_GB2312" w:hAnsi="仿宋_GB2312" w:eastAsia="仿宋_GB2312" w:cs="仿宋_GB2312"/>
          <w:i w:val="0"/>
          <w:iCs w:val="0"/>
          <w:caps w:val="0"/>
          <w:color w:val="auto"/>
          <w:spacing w:val="0"/>
          <w:sz w:val="32"/>
          <w:szCs w:val="32"/>
        </w:rPr>
        <w:t>改革工作落实到位。</w:t>
      </w:r>
    </w:p>
    <w:p w14:paraId="0488A5F3">
      <w:pPr>
        <w:pStyle w:val="8"/>
        <w:keepNext w:val="0"/>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rPr>
        <w:t>（三）强化宣传引导。</w:t>
      </w:r>
      <w:r>
        <w:rPr>
          <w:rFonts w:hint="eastAsia" w:ascii="仿宋_GB2312" w:hAnsi="仿宋_GB2312" w:eastAsia="仿宋_GB2312" w:cs="仿宋_GB2312"/>
          <w:i w:val="0"/>
          <w:iCs w:val="0"/>
          <w:caps w:val="0"/>
          <w:color w:val="auto"/>
          <w:spacing w:val="0"/>
          <w:sz w:val="32"/>
          <w:szCs w:val="32"/>
          <w:lang w:val="en-US" w:eastAsia="zh-CN"/>
        </w:rPr>
        <w:t>各</w:t>
      </w:r>
      <w:r>
        <w:rPr>
          <w:rFonts w:hint="eastAsia" w:ascii="仿宋_GB2312" w:hAnsi="仿宋_GB2312" w:eastAsia="仿宋_GB2312" w:cs="仿宋_GB2312"/>
          <w:i w:val="0"/>
          <w:iCs w:val="0"/>
          <w:caps w:val="0"/>
          <w:color w:val="auto"/>
          <w:spacing w:val="0"/>
          <w:sz w:val="32"/>
          <w:szCs w:val="32"/>
        </w:rPr>
        <w:t>部门</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单位</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要充分利用政府网站、政务新媒体、政务服务平台进行广泛宣传，积极宣传推广“</w:t>
      </w:r>
      <w:r>
        <w:rPr>
          <w:rFonts w:hint="eastAsia" w:ascii="仿宋_GB2312" w:hAnsi="仿宋_GB2312" w:eastAsia="仿宋_GB2312" w:cs="仿宋_GB2312"/>
          <w:i w:val="0"/>
          <w:iCs w:val="0"/>
          <w:caps w:val="0"/>
          <w:color w:val="auto"/>
          <w:spacing w:val="0"/>
          <w:kern w:val="0"/>
          <w:sz w:val="32"/>
          <w:szCs w:val="32"/>
          <w:lang w:val="en-US" w:eastAsia="zh-CN" w:bidi="ar"/>
        </w:rPr>
        <w:t>高效办成一件事</w:t>
      </w:r>
      <w:r>
        <w:rPr>
          <w:rFonts w:hint="eastAsia" w:ascii="仿宋_GB2312" w:hAnsi="仿宋_GB2312" w:eastAsia="仿宋_GB2312" w:cs="仿宋_GB2312"/>
          <w:i w:val="0"/>
          <w:iCs w:val="0"/>
          <w:caps w:val="0"/>
          <w:color w:val="auto"/>
          <w:spacing w:val="0"/>
          <w:sz w:val="32"/>
          <w:szCs w:val="32"/>
        </w:rPr>
        <w:t>”改革的</w:t>
      </w:r>
      <w:r>
        <w:rPr>
          <w:rFonts w:hint="eastAsia" w:ascii="仿宋_GB2312" w:hAnsi="仿宋_GB2312" w:eastAsia="仿宋_GB2312" w:cs="仿宋_GB2312"/>
          <w:i w:val="0"/>
          <w:iCs w:val="0"/>
          <w:caps w:val="0"/>
          <w:color w:val="auto"/>
          <w:spacing w:val="0"/>
          <w:sz w:val="32"/>
          <w:szCs w:val="32"/>
          <w:lang w:val="en-US" w:eastAsia="zh-CN"/>
        </w:rPr>
        <w:t>政策解读和</w:t>
      </w:r>
      <w:r>
        <w:rPr>
          <w:rFonts w:hint="eastAsia" w:ascii="仿宋_GB2312" w:hAnsi="仿宋_GB2312" w:eastAsia="仿宋_GB2312" w:cs="仿宋_GB2312"/>
          <w:i w:val="0"/>
          <w:iCs w:val="0"/>
          <w:caps w:val="0"/>
          <w:color w:val="auto"/>
          <w:spacing w:val="0"/>
          <w:sz w:val="32"/>
          <w:szCs w:val="32"/>
        </w:rPr>
        <w:t>经验做法，提高广大企业群众对改革的知晓度和参与度。正确引导社会预期，积极回应社会关切，创新社会参与机制，拓宽公众参与渠道，凝聚各方共识，营造良好社会氛围。</w:t>
      </w:r>
    </w:p>
    <w:p w14:paraId="45857BE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i w:val="0"/>
          <w:iCs w:val="0"/>
          <w:caps w:val="0"/>
          <w:color w:val="auto"/>
          <w:spacing w:val="0"/>
          <w:sz w:val="32"/>
          <w:szCs w:val="32"/>
          <w:lang w:val="en-US" w:eastAsia="zh-CN"/>
        </w:rPr>
      </w:pPr>
    </w:p>
    <w:p w14:paraId="7936B4E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i w:val="0"/>
          <w:iCs w:val="0"/>
          <w:caps w:val="0"/>
          <w:color w:val="auto"/>
          <w:spacing w:val="0"/>
          <w:sz w:val="32"/>
          <w:szCs w:val="32"/>
          <w:lang w:val="en-US" w:eastAsia="zh-CN"/>
        </w:rPr>
      </w:pPr>
      <w:r>
        <w:rPr>
          <w:rFonts w:hint="default" w:ascii="仿宋_GB2312" w:hAnsi="仿宋_GB2312" w:eastAsia="仿宋_GB2312" w:cs="仿宋_GB2312"/>
          <w:i w:val="0"/>
          <w:iCs w:val="0"/>
          <w:caps w:val="0"/>
          <w:color w:val="auto"/>
          <w:spacing w:val="0"/>
          <w:sz w:val="32"/>
          <w:szCs w:val="32"/>
          <w:lang w:val="en-US" w:eastAsia="zh-CN"/>
        </w:rPr>
        <w:t>附件：1.</w:t>
      </w:r>
      <w:r>
        <w:rPr>
          <w:rFonts w:hint="default" w:ascii="仿宋_GB2312" w:hAnsi="仿宋_GB2312" w:eastAsia="仿宋_GB2312" w:cs="仿宋_GB2312"/>
          <w:i w:val="0"/>
          <w:iCs w:val="0"/>
          <w:caps w:val="0"/>
          <w:color w:val="auto"/>
          <w:spacing w:val="-17"/>
          <w:sz w:val="32"/>
          <w:szCs w:val="32"/>
          <w:lang w:val="en-US" w:eastAsia="zh-CN"/>
        </w:rPr>
        <w:t>济南新旧动能转换起步区“高效办成一件事”</w:t>
      </w:r>
      <w:r>
        <w:rPr>
          <w:rFonts w:hint="eastAsia" w:ascii="仿宋_GB2312" w:hAnsi="仿宋_GB2312" w:eastAsia="仿宋_GB2312" w:cs="仿宋_GB2312"/>
          <w:i w:val="0"/>
          <w:iCs w:val="0"/>
          <w:caps w:val="0"/>
          <w:color w:val="auto"/>
          <w:spacing w:val="-17"/>
          <w:sz w:val="32"/>
          <w:szCs w:val="32"/>
          <w:lang w:val="en-US" w:eastAsia="zh-CN"/>
        </w:rPr>
        <w:t>服务清单</w:t>
      </w:r>
    </w:p>
    <w:p w14:paraId="2D346430">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r>
        <w:rPr>
          <w:rFonts w:hint="default" w:ascii="仿宋_GB2312" w:hAnsi="仿宋_GB2312" w:eastAsia="仿宋_GB2312" w:cs="仿宋_GB2312"/>
          <w:i w:val="0"/>
          <w:iCs w:val="0"/>
          <w:caps w:val="0"/>
          <w:color w:val="auto"/>
          <w:spacing w:val="0"/>
          <w:sz w:val="32"/>
          <w:szCs w:val="32"/>
          <w:lang w:val="en-US" w:eastAsia="zh-CN"/>
        </w:rPr>
        <w:t>2.</w:t>
      </w:r>
      <w:r>
        <w:rPr>
          <w:rFonts w:hint="default" w:ascii="仿宋_GB2312" w:hAnsi="仿宋_GB2312" w:eastAsia="仿宋_GB2312" w:cs="仿宋_GB2312"/>
          <w:i w:val="0"/>
          <w:iCs w:val="0"/>
          <w:caps w:val="0"/>
          <w:color w:val="auto"/>
          <w:spacing w:val="-17"/>
          <w:sz w:val="32"/>
          <w:szCs w:val="32"/>
          <w:lang w:val="en-US" w:eastAsia="zh-CN"/>
        </w:rPr>
        <w:t>济南新旧动能转换起步区</w:t>
      </w:r>
      <w:r>
        <w:rPr>
          <w:rFonts w:hint="default" w:ascii="仿宋_GB2312" w:hAnsi="仿宋_GB2312" w:eastAsia="仿宋_GB2312" w:cs="仿宋_GB2312"/>
          <w:i w:val="0"/>
          <w:iCs w:val="0"/>
          <w:caps w:val="0"/>
          <w:color w:val="auto"/>
          <w:spacing w:val="0"/>
          <w:sz w:val="32"/>
          <w:szCs w:val="32"/>
          <w:lang w:val="en-US" w:eastAsia="zh-CN"/>
        </w:rPr>
        <w:t>“高效办成一件事”工作协调推进机制、工作推进组成员名单及工作职责</w:t>
      </w:r>
    </w:p>
    <w:p w14:paraId="07087D37">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附件1</w:t>
      </w:r>
    </w:p>
    <w:p w14:paraId="51A40F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14:paraId="536988E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济南新旧动能转换起步区“高效办成一件事”服务清单</w:t>
      </w:r>
    </w:p>
    <w:p w14:paraId="7E50FD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i w:val="0"/>
          <w:iCs w:val="0"/>
          <w:color w:val="000000"/>
          <w:kern w:val="0"/>
          <w:sz w:val="44"/>
          <w:szCs w:val="44"/>
          <w:u w:val="none"/>
          <w:lang w:val="en-US" w:eastAsia="zh-CN" w:bidi="ar"/>
        </w:rPr>
      </w:pPr>
    </w:p>
    <w:tbl>
      <w:tblPr>
        <w:tblStyle w:val="10"/>
        <w:tblpPr w:leftFromText="180" w:rightFromText="180" w:vertAnchor="text" w:horzAnchor="page" w:tblpX="1672" w:tblpY="218"/>
        <w:tblOverlap w:val="never"/>
        <w:tblW w:w="14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5"/>
        <w:gridCol w:w="975"/>
        <w:gridCol w:w="779"/>
        <w:gridCol w:w="2185"/>
        <w:gridCol w:w="5392"/>
        <w:gridCol w:w="1510"/>
        <w:gridCol w:w="1488"/>
        <w:gridCol w:w="1075"/>
      </w:tblGrid>
      <w:tr w14:paraId="72CA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4" w:hRule="atLeast"/>
        </w:trPr>
        <w:tc>
          <w:tcPr>
            <w:tcW w:w="725" w:type="dxa"/>
            <w:tcBorders>
              <w:top w:val="single" w:color="auto" w:sz="4" w:space="0"/>
            </w:tcBorders>
            <w:shd w:val="clear" w:color="auto" w:fill="auto"/>
            <w:vAlign w:val="center"/>
          </w:tcPr>
          <w:p w14:paraId="32DF978D">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975" w:type="dxa"/>
            <w:tcBorders>
              <w:top w:val="single" w:color="auto" w:sz="4" w:space="0"/>
            </w:tcBorders>
            <w:shd w:val="clear" w:color="auto" w:fill="auto"/>
            <w:vAlign w:val="center"/>
          </w:tcPr>
          <w:p w14:paraId="4CFC469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全生命周期</w:t>
            </w:r>
          </w:p>
        </w:tc>
        <w:tc>
          <w:tcPr>
            <w:tcW w:w="779" w:type="dxa"/>
            <w:tcBorders>
              <w:top w:val="single" w:color="auto" w:sz="4" w:space="0"/>
            </w:tcBorders>
            <w:shd w:val="clear" w:color="auto" w:fill="auto"/>
            <w:vAlign w:val="center"/>
          </w:tcPr>
          <w:p w14:paraId="3FCF4B3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类别</w:t>
            </w:r>
          </w:p>
        </w:tc>
        <w:tc>
          <w:tcPr>
            <w:tcW w:w="2185" w:type="dxa"/>
            <w:tcBorders>
              <w:top w:val="single" w:color="auto" w:sz="4" w:space="0"/>
            </w:tcBorders>
            <w:shd w:val="clear" w:color="auto" w:fill="auto"/>
            <w:vAlign w:val="center"/>
          </w:tcPr>
          <w:p w14:paraId="1A97549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“一件事”名称</w:t>
            </w:r>
          </w:p>
        </w:tc>
        <w:tc>
          <w:tcPr>
            <w:tcW w:w="5392" w:type="dxa"/>
            <w:tcBorders>
              <w:top w:val="single" w:color="auto" w:sz="4" w:space="0"/>
            </w:tcBorders>
            <w:shd w:val="clear" w:color="auto" w:fill="auto"/>
            <w:vAlign w:val="center"/>
          </w:tcPr>
          <w:p w14:paraId="0EB9932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涉及事项</w:t>
            </w:r>
          </w:p>
        </w:tc>
        <w:tc>
          <w:tcPr>
            <w:tcW w:w="1510" w:type="dxa"/>
            <w:tcBorders>
              <w:top w:val="single" w:color="auto" w:sz="4" w:space="0"/>
            </w:tcBorders>
            <w:shd w:val="clear" w:color="auto" w:fill="auto"/>
            <w:vAlign w:val="center"/>
          </w:tcPr>
          <w:p w14:paraId="2A4D815C">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牵头部门（单位）</w:t>
            </w:r>
          </w:p>
        </w:tc>
        <w:tc>
          <w:tcPr>
            <w:tcW w:w="1488" w:type="dxa"/>
            <w:tcBorders>
              <w:top w:val="single" w:color="auto" w:sz="4" w:space="0"/>
            </w:tcBorders>
            <w:shd w:val="clear" w:color="auto" w:fill="auto"/>
            <w:vAlign w:val="center"/>
          </w:tcPr>
          <w:p w14:paraId="2EAA74E1">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协同部门（单位）</w:t>
            </w:r>
          </w:p>
        </w:tc>
        <w:tc>
          <w:tcPr>
            <w:tcW w:w="1075" w:type="dxa"/>
            <w:tcBorders>
              <w:top w:val="single" w:color="auto" w:sz="4" w:space="0"/>
            </w:tcBorders>
            <w:shd w:val="clear" w:color="auto" w:fill="auto"/>
            <w:vAlign w:val="center"/>
          </w:tcPr>
          <w:p w14:paraId="3DD189C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1969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7" w:hRule="atLeast"/>
        </w:trPr>
        <w:tc>
          <w:tcPr>
            <w:tcW w:w="725" w:type="dxa"/>
            <w:shd w:val="clear" w:color="auto" w:fill="auto"/>
            <w:vAlign w:val="center"/>
          </w:tcPr>
          <w:p w14:paraId="37E772E1">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975" w:type="dxa"/>
            <w:vMerge w:val="restart"/>
            <w:shd w:val="clear" w:color="auto" w:fill="auto"/>
            <w:vAlign w:val="center"/>
          </w:tcPr>
          <w:p w14:paraId="50869B0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个人一件事</w:t>
            </w:r>
          </w:p>
        </w:tc>
        <w:tc>
          <w:tcPr>
            <w:tcW w:w="779" w:type="dxa"/>
            <w:shd w:val="clear" w:color="auto" w:fill="auto"/>
            <w:vAlign w:val="center"/>
          </w:tcPr>
          <w:p w14:paraId="71600C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出生</w:t>
            </w:r>
          </w:p>
        </w:tc>
        <w:tc>
          <w:tcPr>
            <w:tcW w:w="2185" w:type="dxa"/>
            <w:shd w:val="clear" w:color="auto" w:fill="auto"/>
            <w:vAlign w:val="center"/>
          </w:tcPr>
          <w:p w14:paraId="20184E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新生儿出生“一件事”</w:t>
            </w:r>
          </w:p>
        </w:tc>
        <w:tc>
          <w:tcPr>
            <w:tcW w:w="5392" w:type="dxa"/>
            <w:shd w:val="clear" w:color="auto" w:fill="auto"/>
            <w:vAlign w:val="center"/>
          </w:tcPr>
          <w:p w14:paraId="1C164E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1.《出生医学证明》办理（首签）</w:t>
            </w:r>
          </w:p>
          <w:p w14:paraId="350B70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2.预防接种证办理</w:t>
            </w:r>
          </w:p>
          <w:p w14:paraId="433BB6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3.本市户口登记（申报出生登记）1岁以下婚内本市生育</w:t>
            </w:r>
          </w:p>
          <w:p w14:paraId="3336BB2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4.办理居民医保登记</w:t>
            </w:r>
          </w:p>
          <w:p w14:paraId="59B0EE2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5.社会保障卡申领</w:t>
            </w:r>
          </w:p>
          <w:p w14:paraId="405559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6.生育医疗费用报销</w:t>
            </w:r>
          </w:p>
          <w:p w14:paraId="605A78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7.科学育儿指导服务登记</w:t>
            </w:r>
          </w:p>
        </w:tc>
        <w:tc>
          <w:tcPr>
            <w:tcW w:w="1510" w:type="dxa"/>
            <w:shd w:val="clear" w:color="auto" w:fill="auto"/>
            <w:vAlign w:val="center"/>
          </w:tcPr>
          <w:p w14:paraId="48FBCEC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488" w:type="dxa"/>
            <w:shd w:val="clear" w:color="auto" w:fill="auto"/>
            <w:vAlign w:val="center"/>
          </w:tcPr>
          <w:p w14:paraId="07E99E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数字城市部，区公安分局</w:t>
            </w:r>
          </w:p>
        </w:tc>
        <w:tc>
          <w:tcPr>
            <w:tcW w:w="1075" w:type="dxa"/>
            <w:shd w:val="clear" w:color="auto" w:fill="auto"/>
            <w:noWrap/>
            <w:vAlign w:val="center"/>
          </w:tcPr>
          <w:p w14:paraId="0229D906">
            <w:pPr>
              <w:rPr>
                <w:rFonts w:hint="eastAsia" w:ascii="宋体" w:hAnsi="宋体" w:eastAsia="宋体" w:cs="宋体"/>
                <w:i w:val="0"/>
                <w:iCs w:val="0"/>
                <w:color w:val="000000"/>
                <w:sz w:val="22"/>
                <w:szCs w:val="22"/>
                <w:u w:val="none"/>
                <w:lang w:val="en-US" w:eastAsia="zh-CN"/>
              </w:rPr>
            </w:pPr>
          </w:p>
        </w:tc>
      </w:tr>
      <w:tr w14:paraId="7001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8" w:hRule="atLeast"/>
        </w:trPr>
        <w:tc>
          <w:tcPr>
            <w:tcW w:w="725" w:type="dxa"/>
            <w:shd w:val="clear" w:color="auto" w:fill="auto"/>
            <w:vAlign w:val="center"/>
          </w:tcPr>
          <w:p w14:paraId="565F9A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975" w:type="dxa"/>
            <w:vMerge w:val="continue"/>
            <w:shd w:val="clear" w:color="auto" w:fill="auto"/>
            <w:vAlign w:val="center"/>
          </w:tcPr>
          <w:p w14:paraId="5083BC3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79" w:type="dxa"/>
            <w:shd w:val="clear" w:color="auto" w:fill="auto"/>
            <w:vAlign w:val="center"/>
          </w:tcPr>
          <w:p w14:paraId="2B22FB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教育</w:t>
            </w:r>
          </w:p>
        </w:tc>
        <w:tc>
          <w:tcPr>
            <w:tcW w:w="2185" w:type="dxa"/>
            <w:shd w:val="clear" w:color="auto" w:fill="auto"/>
            <w:vAlign w:val="center"/>
          </w:tcPr>
          <w:p w14:paraId="1641CB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教育入学“一件事”</w:t>
            </w:r>
          </w:p>
        </w:tc>
        <w:tc>
          <w:tcPr>
            <w:tcW w:w="5392" w:type="dxa"/>
            <w:shd w:val="clear" w:color="auto" w:fill="auto"/>
            <w:vAlign w:val="center"/>
          </w:tcPr>
          <w:p w14:paraId="700BF9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1.新生入学信息采集</w:t>
            </w:r>
          </w:p>
          <w:p w14:paraId="0A13C28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2.适龄儿童户籍信息、居住证信息核验</w:t>
            </w:r>
          </w:p>
          <w:p w14:paraId="5BACC86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3.适龄儿童社会保险信息核验</w:t>
            </w:r>
          </w:p>
          <w:p w14:paraId="3B4167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4.适龄儿童父母或其他法定监护人参保缴费证明查询</w:t>
            </w:r>
          </w:p>
          <w:p w14:paraId="170824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5.适龄儿童父母或其他法定监护人营业执照信息核验</w:t>
            </w:r>
          </w:p>
          <w:p w14:paraId="719C29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pacing w:val="-6"/>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r>
              <w:rPr>
                <w:rFonts w:hint="eastAsia" w:ascii="仿宋_GB2312" w:hAnsi="宋体" w:eastAsia="仿宋_GB2312" w:cs="仿宋_GB2312"/>
                <w:i w:val="0"/>
                <w:iCs w:val="0"/>
                <w:color w:val="000000"/>
                <w:spacing w:val="-6"/>
                <w:kern w:val="0"/>
                <w:sz w:val="24"/>
                <w:szCs w:val="24"/>
                <w:u w:val="none"/>
                <w:lang w:val="en-US" w:eastAsia="zh-CN" w:bidi="ar"/>
              </w:rPr>
              <w:t>适龄儿童父母或其他法定监护人不动产信息核验</w:t>
            </w:r>
          </w:p>
          <w:p w14:paraId="5582EE0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7.适龄儿童出生医学证明核验</w:t>
            </w:r>
          </w:p>
          <w:p w14:paraId="61436D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8.适龄儿童父母或婚姻信息核验</w:t>
            </w:r>
          </w:p>
        </w:tc>
        <w:tc>
          <w:tcPr>
            <w:tcW w:w="1510" w:type="dxa"/>
            <w:shd w:val="clear" w:color="auto" w:fill="auto"/>
            <w:vAlign w:val="center"/>
          </w:tcPr>
          <w:p w14:paraId="68E1E4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488" w:type="dxa"/>
            <w:shd w:val="clear" w:color="auto" w:fill="auto"/>
            <w:vAlign w:val="center"/>
          </w:tcPr>
          <w:p w14:paraId="5706B2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规划和自然资源部，数字城市部，区公安分局</w:t>
            </w:r>
          </w:p>
        </w:tc>
        <w:tc>
          <w:tcPr>
            <w:tcW w:w="1075" w:type="dxa"/>
            <w:shd w:val="clear" w:color="auto" w:fill="auto"/>
            <w:noWrap/>
            <w:vAlign w:val="center"/>
          </w:tcPr>
          <w:p w14:paraId="3C788DB9">
            <w:pPr>
              <w:rPr>
                <w:rFonts w:hint="eastAsia" w:ascii="宋体" w:hAnsi="宋体" w:eastAsia="宋体" w:cs="宋体"/>
                <w:i w:val="0"/>
                <w:iCs w:val="0"/>
                <w:color w:val="000000"/>
                <w:sz w:val="22"/>
                <w:szCs w:val="22"/>
                <w:u w:val="none"/>
              </w:rPr>
            </w:pPr>
          </w:p>
        </w:tc>
      </w:tr>
      <w:tr w14:paraId="3B08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0" w:hRule="atLeast"/>
        </w:trPr>
        <w:tc>
          <w:tcPr>
            <w:tcW w:w="725" w:type="dxa"/>
            <w:shd w:val="clear" w:color="auto" w:fill="auto"/>
            <w:vAlign w:val="center"/>
          </w:tcPr>
          <w:p w14:paraId="28043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975" w:type="dxa"/>
            <w:vMerge w:val="continue"/>
            <w:shd w:val="clear" w:color="auto" w:fill="auto"/>
            <w:vAlign w:val="center"/>
          </w:tcPr>
          <w:p w14:paraId="6281F54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8"/>
                <w:szCs w:val="28"/>
                <w:u w:val="none"/>
              </w:rPr>
            </w:pPr>
          </w:p>
        </w:tc>
        <w:tc>
          <w:tcPr>
            <w:tcW w:w="779" w:type="dxa"/>
            <w:shd w:val="clear" w:color="auto" w:fill="auto"/>
            <w:vAlign w:val="center"/>
          </w:tcPr>
          <w:p w14:paraId="0A76988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教育</w:t>
            </w:r>
          </w:p>
        </w:tc>
        <w:tc>
          <w:tcPr>
            <w:tcW w:w="2185" w:type="dxa"/>
            <w:shd w:val="clear" w:color="auto" w:fill="auto"/>
            <w:vAlign w:val="center"/>
          </w:tcPr>
          <w:p w14:paraId="0B722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幼儿园入学“一件事”</w:t>
            </w:r>
          </w:p>
        </w:tc>
        <w:tc>
          <w:tcPr>
            <w:tcW w:w="5392" w:type="dxa"/>
            <w:shd w:val="clear" w:color="auto" w:fill="auto"/>
            <w:vAlign w:val="center"/>
          </w:tcPr>
          <w:p w14:paraId="476074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1.新生入学信息采集</w:t>
            </w:r>
          </w:p>
          <w:p w14:paraId="4CEB34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2.适龄儿童户籍信息、居住证信息核验</w:t>
            </w:r>
          </w:p>
          <w:p w14:paraId="6A9B4F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3.适龄儿童父母或其他法定监护人参保缴费证明查询</w:t>
            </w:r>
          </w:p>
          <w:p w14:paraId="32EC48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4.适龄儿童父母或其他法定监护人不动产信息核验</w:t>
            </w:r>
          </w:p>
          <w:p w14:paraId="449DBA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5.适龄儿童出生医学证明核验</w:t>
            </w:r>
          </w:p>
        </w:tc>
        <w:tc>
          <w:tcPr>
            <w:tcW w:w="1510" w:type="dxa"/>
            <w:shd w:val="clear" w:color="auto" w:fill="auto"/>
            <w:vAlign w:val="center"/>
          </w:tcPr>
          <w:p w14:paraId="778CD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488" w:type="dxa"/>
            <w:shd w:val="clear" w:color="auto" w:fill="auto"/>
            <w:vAlign w:val="center"/>
          </w:tcPr>
          <w:p w14:paraId="40F09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规划和自然资源部，数字城市部，区公安分局</w:t>
            </w:r>
          </w:p>
        </w:tc>
        <w:tc>
          <w:tcPr>
            <w:tcW w:w="1075" w:type="dxa"/>
            <w:shd w:val="clear" w:color="auto" w:fill="auto"/>
            <w:noWrap/>
            <w:vAlign w:val="center"/>
          </w:tcPr>
          <w:p w14:paraId="3F10C70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022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725" w:type="dxa"/>
            <w:shd w:val="clear" w:color="auto" w:fill="auto"/>
            <w:vAlign w:val="center"/>
          </w:tcPr>
          <w:p w14:paraId="76A2C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975" w:type="dxa"/>
            <w:vMerge w:val="restart"/>
            <w:shd w:val="clear" w:color="auto" w:fill="auto"/>
            <w:vAlign w:val="center"/>
          </w:tcPr>
          <w:p w14:paraId="1BA2EF6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个人一件事</w:t>
            </w:r>
          </w:p>
        </w:tc>
        <w:tc>
          <w:tcPr>
            <w:tcW w:w="779" w:type="dxa"/>
            <w:shd w:val="clear" w:color="auto" w:fill="auto"/>
            <w:vAlign w:val="center"/>
          </w:tcPr>
          <w:p w14:paraId="7A8EA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退役</w:t>
            </w:r>
          </w:p>
        </w:tc>
        <w:tc>
          <w:tcPr>
            <w:tcW w:w="2185" w:type="dxa"/>
            <w:shd w:val="clear" w:color="auto" w:fill="auto"/>
            <w:vAlign w:val="center"/>
          </w:tcPr>
          <w:p w14:paraId="4DEFE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军人退役“一件事”</w:t>
            </w:r>
          </w:p>
        </w:tc>
        <w:tc>
          <w:tcPr>
            <w:tcW w:w="5392" w:type="dxa"/>
            <w:shd w:val="clear" w:color="auto" w:fill="auto"/>
            <w:vAlign w:val="center"/>
          </w:tcPr>
          <w:p w14:paraId="7B2A31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1.退役报到</w:t>
            </w:r>
          </w:p>
          <w:p w14:paraId="7D0A9A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2.自主就业退役士兵一次性经济补助金给付</w:t>
            </w:r>
          </w:p>
          <w:p w14:paraId="6B3448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3.户口登记（退役军人恢复户口）</w:t>
            </w:r>
          </w:p>
          <w:p w14:paraId="63FF31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4.核发居民身份证</w:t>
            </w:r>
          </w:p>
          <w:p w14:paraId="38FFA3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5.社会保险登记</w:t>
            </w:r>
          </w:p>
          <w:p w14:paraId="4A452D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6.军地养老保险关系转移接续</w:t>
            </w:r>
          </w:p>
          <w:p w14:paraId="7D2A05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7.基本医疗保险参保和变更登记</w:t>
            </w:r>
          </w:p>
          <w:p w14:paraId="4436CE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8.基本医疗保险关系转移接续</w:t>
            </w:r>
          </w:p>
          <w:p w14:paraId="43454C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9.预备役登记</w:t>
            </w:r>
          </w:p>
        </w:tc>
        <w:tc>
          <w:tcPr>
            <w:tcW w:w="1510" w:type="dxa"/>
            <w:shd w:val="clear" w:color="auto" w:fill="auto"/>
            <w:vAlign w:val="center"/>
          </w:tcPr>
          <w:p w14:paraId="08650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488" w:type="dxa"/>
            <w:shd w:val="clear" w:color="auto" w:fill="auto"/>
            <w:vAlign w:val="center"/>
          </w:tcPr>
          <w:p w14:paraId="3F0B6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数字城市部，区公安分局</w:t>
            </w:r>
          </w:p>
        </w:tc>
        <w:tc>
          <w:tcPr>
            <w:tcW w:w="1075" w:type="dxa"/>
            <w:shd w:val="clear" w:color="auto" w:fill="auto"/>
            <w:noWrap/>
            <w:vAlign w:val="center"/>
          </w:tcPr>
          <w:p w14:paraId="0BACD2A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14E9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5" w:type="dxa"/>
            <w:shd w:val="clear" w:color="auto" w:fill="auto"/>
            <w:vAlign w:val="center"/>
          </w:tcPr>
          <w:p w14:paraId="658DE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975" w:type="dxa"/>
            <w:vMerge w:val="continue"/>
            <w:shd w:val="clear" w:color="auto" w:fill="auto"/>
            <w:vAlign w:val="center"/>
          </w:tcPr>
          <w:p w14:paraId="6FA552D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8"/>
                <w:szCs w:val="28"/>
                <w:u w:val="none"/>
              </w:rPr>
            </w:pPr>
          </w:p>
        </w:tc>
        <w:tc>
          <w:tcPr>
            <w:tcW w:w="779" w:type="dxa"/>
            <w:vMerge w:val="restart"/>
            <w:shd w:val="clear" w:color="auto" w:fill="auto"/>
            <w:vAlign w:val="center"/>
          </w:tcPr>
          <w:p w14:paraId="650F1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工作</w:t>
            </w:r>
          </w:p>
        </w:tc>
        <w:tc>
          <w:tcPr>
            <w:tcW w:w="2185" w:type="dxa"/>
            <w:shd w:val="clear" w:color="auto" w:fill="auto"/>
            <w:vAlign w:val="center"/>
          </w:tcPr>
          <w:p w14:paraId="1DFC9A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领取失业保险金“一件事”</w:t>
            </w:r>
          </w:p>
        </w:tc>
        <w:tc>
          <w:tcPr>
            <w:tcW w:w="5392" w:type="dxa"/>
            <w:shd w:val="clear" w:color="auto" w:fill="auto"/>
            <w:vAlign w:val="center"/>
          </w:tcPr>
          <w:p w14:paraId="75C8A4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1.失业登记</w:t>
            </w:r>
          </w:p>
          <w:p w14:paraId="5444FC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2.失业保险金申领</w:t>
            </w:r>
          </w:p>
        </w:tc>
        <w:tc>
          <w:tcPr>
            <w:tcW w:w="1510" w:type="dxa"/>
            <w:shd w:val="clear" w:color="auto" w:fill="auto"/>
            <w:vAlign w:val="center"/>
          </w:tcPr>
          <w:p w14:paraId="650C5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488" w:type="dxa"/>
            <w:shd w:val="clear" w:color="auto" w:fill="auto"/>
            <w:vAlign w:val="center"/>
          </w:tcPr>
          <w:p w14:paraId="5A20D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075" w:type="dxa"/>
            <w:shd w:val="clear" w:color="auto" w:fill="auto"/>
            <w:noWrap/>
            <w:vAlign w:val="center"/>
          </w:tcPr>
          <w:p w14:paraId="7A7CA6E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50B6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0" w:hRule="atLeast"/>
        </w:trPr>
        <w:tc>
          <w:tcPr>
            <w:tcW w:w="725" w:type="dxa"/>
            <w:shd w:val="clear" w:color="auto" w:fill="auto"/>
            <w:vAlign w:val="center"/>
          </w:tcPr>
          <w:p w14:paraId="301BD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975" w:type="dxa"/>
            <w:vMerge w:val="continue"/>
            <w:shd w:val="clear" w:color="auto" w:fill="auto"/>
            <w:vAlign w:val="center"/>
          </w:tcPr>
          <w:p w14:paraId="5B910ED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8"/>
                <w:szCs w:val="28"/>
                <w:u w:val="none"/>
              </w:rPr>
            </w:pPr>
          </w:p>
        </w:tc>
        <w:tc>
          <w:tcPr>
            <w:tcW w:w="779" w:type="dxa"/>
            <w:vMerge w:val="continue"/>
            <w:shd w:val="clear" w:color="auto" w:fill="auto"/>
            <w:vAlign w:val="center"/>
          </w:tcPr>
          <w:p w14:paraId="343F40F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0C53B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灵活就业“一件事”</w:t>
            </w:r>
          </w:p>
        </w:tc>
        <w:tc>
          <w:tcPr>
            <w:tcW w:w="5392" w:type="dxa"/>
            <w:shd w:val="clear" w:color="auto" w:fill="auto"/>
            <w:vAlign w:val="center"/>
          </w:tcPr>
          <w:p w14:paraId="20C108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1.灵活就业人员就业登记</w:t>
            </w:r>
          </w:p>
          <w:p w14:paraId="2A5419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2.个体经营人员就业登记</w:t>
            </w:r>
          </w:p>
          <w:p w14:paraId="50555B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3.流动人员人事档案接收</w:t>
            </w:r>
          </w:p>
          <w:p w14:paraId="2BB32B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4.流动人员人事档案转出</w:t>
            </w:r>
          </w:p>
          <w:p w14:paraId="4FD28D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5.养老保险参保登记</w:t>
            </w:r>
          </w:p>
          <w:p w14:paraId="2E249A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6.医疗保险参保登记</w:t>
            </w:r>
          </w:p>
          <w:p w14:paraId="2A57DB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7.社保费缴纳</w:t>
            </w:r>
          </w:p>
        </w:tc>
        <w:tc>
          <w:tcPr>
            <w:tcW w:w="1510" w:type="dxa"/>
            <w:shd w:val="clear" w:color="auto" w:fill="auto"/>
            <w:vAlign w:val="center"/>
          </w:tcPr>
          <w:p w14:paraId="6CACA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488" w:type="dxa"/>
            <w:shd w:val="clear" w:color="auto" w:fill="auto"/>
            <w:vAlign w:val="center"/>
          </w:tcPr>
          <w:p w14:paraId="7C367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075" w:type="dxa"/>
            <w:shd w:val="clear" w:color="auto" w:fill="auto"/>
            <w:noWrap/>
            <w:vAlign w:val="center"/>
          </w:tcPr>
          <w:p w14:paraId="2D2CC35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53F8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5" w:type="dxa"/>
            <w:shd w:val="clear" w:color="auto" w:fill="auto"/>
            <w:vAlign w:val="center"/>
          </w:tcPr>
          <w:p w14:paraId="58809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975" w:type="dxa"/>
            <w:vMerge w:val="continue"/>
            <w:shd w:val="clear" w:color="auto" w:fill="auto"/>
            <w:vAlign w:val="center"/>
          </w:tcPr>
          <w:p w14:paraId="18136F2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8"/>
                <w:szCs w:val="28"/>
                <w:u w:val="none"/>
              </w:rPr>
            </w:pPr>
          </w:p>
        </w:tc>
        <w:tc>
          <w:tcPr>
            <w:tcW w:w="779" w:type="dxa"/>
            <w:vMerge w:val="restart"/>
            <w:shd w:val="clear" w:color="auto" w:fill="auto"/>
            <w:vAlign w:val="center"/>
          </w:tcPr>
          <w:p w14:paraId="13EDEFE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工作</w:t>
            </w:r>
          </w:p>
        </w:tc>
        <w:tc>
          <w:tcPr>
            <w:tcW w:w="2185" w:type="dxa"/>
            <w:shd w:val="clear" w:color="auto" w:fill="auto"/>
            <w:vAlign w:val="center"/>
          </w:tcPr>
          <w:p w14:paraId="1E772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创业担保贷款“一件事”</w:t>
            </w:r>
          </w:p>
        </w:tc>
        <w:tc>
          <w:tcPr>
            <w:tcW w:w="5392" w:type="dxa"/>
            <w:shd w:val="clear" w:color="auto" w:fill="auto"/>
            <w:vAlign w:val="center"/>
          </w:tcPr>
          <w:p w14:paraId="06B21D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1.就业登记</w:t>
            </w:r>
          </w:p>
          <w:p w14:paraId="6F808B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2.小微企业申请创业担保贷款资格审核</w:t>
            </w:r>
          </w:p>
          <w:p w14:paraId="31D2B9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3.个人申请创业担保贷款资格审核</w:t>
            </w:r>
          </w:p>
          <w:p w14:paraId="1E037C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4.担保机构审查结果登记</w:t>
            </w:r>
          </w:p>
          <w:p w14:paraId="6C47B0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5.贷款发放、回收数据登记</w:t>
            </w:r>
          </w:p>
        </w:tc>
        <w:tc>
          <w:tcPr>
            <w:tcW w:w="1510" w:type="dxa"/>
            <w:shd w:val="clear" w:color="auto" w:fill="auto"/>
            <w:vAlign w:val="center"/>
          </w:tcPr>
          <w:p w14:paraId="31012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488" w:type="dxa"/>
            <w:shd w:val="clear" w:color="auto" w:fill="auto"/>
            <w:vAlign w:val="center"/>
          </w:tcPr>
          <w:p w14:paraId="2B786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数字城市部，济南融资担保集团，银行机构</w:t>
            </w:r>
          </w:p>
        </w:tc>
        <w:tc>
          <w:tcPr>
            <w:tcW w:w="1075" w:type="dxa"/>
            <w:shd w:val="clear" w:color="auto" w:fill="auto"/>
            <w:vAlign w:val="center"/>
          </w:tcPr>
          <w:p w14:paraId="25128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一类事一站办</w:t>
            </w:r>
          </w:p>
        </w:tc>
      </w:tr>
      <w:tr w14:paraId="7EED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8" w:hRule="atLeast"/>
        </w:trPr>
        <w:tc>
          <w:tcPr>
            <w:tcW w:w="725" w:type="dxa"/>
            <w:shd w:val="clear" w:color="auto" w:fill="auto"/>
            <w:vAlign w:val="center"/>
          </w:tcPr>
          <w:p w14:paraId="4746E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975" w:type="dxa"/>
            <w:vMerge w:val="continue"/>
            <w:shd w:val="clear" w:color="auto" w:fill="auto"/>
            <w:vAlign w:val="center"/>
          </w:tcPr>
          <w:p w14:paraId="4556C7D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8"/>
                <w:szCs w:val="28"/>
                <w:u w:val="none"/>
              </w:rPr>
            </w:pPr>
          </w:p>
        </w:tc>
        <w:tc>
          <w:tcPr>
            <w:tcW w:w="779" w:type="dxa"/>
            <w:vMerge w:val="continue"/>
            <w:shd w:val="clear" w:color="auto" w:fill="auto"/>
            <w:vAlign w:val="center"/>
          </w:tcPr>
          <w:p w14:paraId="7F36362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3028A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护士执业注册</w:t>
            </w:r>
          </w:p>
          <w:p w14:paraId="5D60A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（首次注册）“一件事”</w:t>
            </w:r>
          </w:p>
        </w:tc>
        <w:tc>
          <w:tcPr>
            <w:tcW w:w="5392" w:type="dxa"/>
            <w:shd w:val="clear" w:color="auto" w:fill="auto"/>
            <w:vAlign w:val="center"/>
          </w:tcPr>
          <w:p w14:paraId="12D7B6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1.核验临床实习证明</w:t>
            </w:r>
          </w:p>
          <w:p w14:paraId="1940E5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2.核验居民身份证</w:t>
            </w:r>
          </w:p>
          <w:p w14:paraId="237D5E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3.核验学历证明</w:t>
            </w:r>
          </w:p>
        </w:tc>
        <w:tc>
          <w:tcPr>
            <w:tcW w:w="1510" w:type="dxa"/>
            <w:shd w:val="clear" w:color="auto" w:fill="auto"/>
            <w:vAlign w:val="center"/>
          </w:tcPr>
          <w:p w14:paraId="083AD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488" w:type="dxa"/>
            <w:shd w:val="clear" w:color="auto" w:fill="auto"/>
            <w:vAlign w:val="center"/>
          </w:tcPr>
          <w:p w14:paraId="2BA4F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数字城市部，区公安分局</w:t>
            </w:r>
          </w:p>
        </w:tc>
        <w:tc>
          <w:tcPr>
            <w:tcW w:w="1075" w:type="dxa"/>
            <w:shd w:val="clear" w:color="auto" w:fill="auto"/>
            <w:noWrap/>
            <w:vAlign w:val="center"/>
          </w:tcPr>
          <w:p w14:paraId="396A609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0588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trPr>
        <w:tc>
          <w:tcPr>
            <w:tcW w:w="725" w:type="dxa"/>
            <w:shd w:val="clear" w:color="auto" w:fill="auto"/>
            <w:vAlign w:val="center"/>
          </w:tcPr>
          <w:p w14:paraId="1FF8D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975" w:type="dxa"/>
            <w:vMerge w:val="continue"/>
            <w:shd w:val="clear" w:color="auto" w:fill="auto"/>
            <w:vAlign w:val="center"/>
          </w:tcPr>
          <w:p w14:paraId="0BA8DC5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8"/>
                <w:szCs w:val="28"/>
                <w:u w:val="none"/>
              </w:rPr>
            </w:pPr>
          </w:p>
        </w:tc>
        <w:tc>
          <w:tcPr>
            <w:tcW w:w="779" w:type="dxa"/>
            <w:shd w:val="clear" w:color="auto" w:fill="auto"/>
            <w:vAlign w:val="center"/>
          </w:tcPr>
          <w:p w14:paraId="4294A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置业</w:t>
            </w:r>
          </w:p>
        </w:tc>
        <w:tc>
          <w:tcPr>
            <w:tcW w:w="2185" w:type="dxa"/>
            <w:shd w:val="clear" w:color="auto" w:fill="auto"/>
            <w:vAlign w:val="center"/>
          </w:tcPr>
          <w:p w14:paraId="04E79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办理新房不动产登记证（交房即办证）“一件事”</w:t>
            </w:r>
          </w:p>
        </w:tc>
        <w:tc>
          <w:tcPr>
            <w:tcW w:w="5392" w:type="dxa"/>
            <w:shd w:val="clear" w:color="auto" w:fill="auto"/>
            <w:vAlign w:val="center"/>
          </w:tcPr>
          <w:p w14:paraId="7A2795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1.房屋交易合同网签备案</w:t>
            </w:r>
          </w:p>
          <w:p w14:paraId="32CF07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2.房屋等建筑物、构筑物所有权登记</w:t>
            </w:r>
          </w:p>
          <w:p w14:paraId="029262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3.房地产交易税费申报</w:t>
            </w:r>
          </w:p>
          <w:p w14:paraId="48C8D7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4.婚姻登记信息核验</w:t>
            </w:r>
          </w:p>
          <w:p w14:paraId="58CA4E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5.户口核验</w:t>
            </w:r>
          </w:p>
        </w:tc>
        <w:tc>
          <w:tcPr>
            <w:tcW w:w="1510" w:type="dxa"/>
            <w:shd w:val="clear" w:color="auto" w:fill="auto"/>
            <w:vAlign w:val="center"/>
          </w:tcPr>
          <w:p w14:paraId="68FEF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规划和自然资源部</w:t>
            </w:r>
          </w:p>
        </w:tc>
        <w:tc>
          <w:tcPr>
            <w:tcW w:w="1488" w:type="dxa"/>
            <w:shd w:val="clear" w:color="auto" w:fill="auto"/>
            <w:vAlign w:val="center"/>
          </w:tcPr>
          <w:p w14:paraId="7C98A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建设管理部，数字城市部，区公安分局，区税务局</w:t>
            </w:r>
          </w:p>
        </w:tc>
        <w:tc>
          <w:tcPr>
            <w:tcW w:w="1075" w:type="dxa"/>
            <w:shd w:val="clear" w:color="auto" w:fill="auto"/>
            <w:noWrap/>
            <w:vAlign w:val="center"/>
          </w:tcPr>
          <w:p w14:paraId="596C89F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14D9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25" w:type="dxa"/>
            <w:shd w:val="clear" w:color="auto" w:fill="auto"/>
            <w:vAlign w:val="center"/>
          </w:tcPr>
          <w:p w14:paraId="30F7A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975" w:type="dxa"/>
            <w:vMerge w:val="continue"/>
            <w:shd w:val="clear" w:color="auto" w:fill="auto"/>
            <w:vAlign w:val="center"/>
          </w:tcPr>
          <w:p w14:paraId="6A6EEC1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8"/>
                <w:szCs w:val="28"/>
                <w:u w:val="none"/>
              </w:rPr>
            </w:pPr>
          </w:p>
        </w:tc>
        <w:tc>
          <w:tcPr>
            <w:tcW w:w="779" w:type="dxa"/>
            <w:vMerge w:val="restart"/>
            <w:shd w:val="clear" w:color="auto" w:fill="auto"/>
            <w:vAlign w:val="center"/>
          </w:tcPr>
          <w:p w14:paraId="4BECA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生活</w:t>
            </w:r>
          </w:p>
        </w:tc>
        <w:tc>
          <w:tcPr>
            <w:tcW w:w="2185" w:type="dxa"/>
            <w:shd w:val="clear" w:color="auto" w:fill="auto"/>
            <w:vAlign w:val="center"/>
          </w:tcPr>
          <w:p w14:paraId="3E74C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办理养犬登记证“一件事”</w:t>
            </w:r>
          </w:p>
        </w:tc>
        <w:tc>
          <w:tcPr>
            <w:tcW w:w="5392" w:type="dxa"/>
            <w:shd w:val="clear" w:color="auto" w:fill="auto"/>
            <w:vAlign w:val="center"/>
          </w:tcPr>
          <w:p w14:paraId="748095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1.犬只免疫登记证明</w:t>
            </w:r>
          </w:p>
          <w:p w14:paraId="7E47E5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2.核发《养犬登记证》</w:t>
            </w:r>
          </w:p>
        </w:tc>
        <w:tc>
          <w:tcPr>
            <w:tcW w:w="1510" w:type="dxa"/>
            <w:shd w:val="clear" w:color="auto" w:fill="auto"/>
            <w:vAlign w:val="center"/>
          </w:tcPr>
          <w:p w14:paraId="109355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区公安分局</w:t>
            </w:r>
          </w:p>
        </w:tc>
        <w:tc>
          <w:tcPr>
            <w:tcW w:w="1488" w:type="dxa"/>
            <w:shd w:val="clear" w:color="auto" w:fill="auto"/>
            <w:vAlign w:val="center"/>
          </w:tcPr>
          <w:p w14:paraId="22E6C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075" w:type="dxa"/>
            <w:shd w:val="clear" w:color="auto" w:fill="auto"/>
            <w:noWrap/>
            <w:vAlign w:val="center"/>
          </w:tcPr>
          <w:p w14:paraId="1172F88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2BD8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trPr>
        <w:tc>
          <w:tcPr>
            <w:tcW w:w="725" w:type="dxa"/>
            <w:shd w:val="clear" w:color="auto" w:fill="auto"/>
            <w:vAlign w:val="center"/>
          </w:tcPr>
          <w:p w14:paraId="77BCF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975" w:type="dxa"/>
            <w:vMerge w:val="continue"/>
            <w:shd w:val="clear" w:color="auto" w:fill="auto"/>
            <w:vAlign w:val="center"/>
          </w:tcPr>
          <w:p w14:paraId="3C6DB05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8"/>
                <w:szCs w:val="28"/>
                <w:u w:val="none"/>
              </w:rPr>
            </w:pPr>
          </w:p>
        </w:tc>
        <w:tc>
          <w:tcPr>
            <w:tcW w:w="779" w:type="dxa"/>
            <w:vMerge w:val="continue"/>
            <w:shd w:val="clear" w:color="auto" w:fill="auto"/>
            <w:vAlign w:val="center"/>
          </w:tcPr>
          <w:p w14:paraId="0ACA5CA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44259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社会保障卡居民服务“一件事”</w:t>
            </w:r>
          </w:p>
        </w:tc>
        <w:tc>
          <w:tcPr>
            <w:tcW w:w="5392" w:type="dxa"/>
            <w:shd w:val="clear" w:color="auto" w:fill="auto"/>
            <w:vAlign w:val="center"/>
          </w:tcPr>
          <w:p w14:paraId="62F1B8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1.就业和人力资源服务、社保服务</w:t>
            </w:r>
          </w:p>
          <w:p w14:paraId="06723F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2.就医购药</w:t>
            </w:r>
          </w:p>
          <w:p w14:paraId="1D99A8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3.交通出行</w:t>
            </w:r>
          </w:p>
          <w:p w14:paraId="2CCD09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4.文化体验</w:t>
            </w:r>
          </w:p>
        </w:tc>
        <w:tc>
          <w:tcPr>
            <w:tcW w:w="1510" w:type="dxa"/>
            <w:shd w:val="clear" w:color="auto" w:fill="auto"/>
            <w:vAlign w:val="center"/>
          </w:tcPr>
          <w:p w14:paraId="0C00E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488" w:type="dxa"/>
            <w:shd w:val="clear" w:color="auto" w:fill="auto"/>
            <w:vAlign w:val="center"/>
          </w:tcPr>
          <w:p w14:paraId="17327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宣传文化部，建设管理部，数字城市部</w:t>
            </w:r>
          </w:p>
        </w:tc>
        <w:tc>
          <w:tcPr>
            <w:tcW w:w="1075" w:type="dxa"/>
            <w:shd w:val="clear" w:color="auto" w:fill="auto"/>
            <w:noWrap/>
            <w:vAlign w:val="center"/>
          </w:tcPr>
          <w:p w14:paraId="6729F1C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2449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7" w:hRule="atLeast"/>
        </w:trPr>
        <w:tc>
          <w:tcPr>
            <w:tcW w:w="725" w:type="dxa"/>
            <w:shd w:val="clear" w:color="auto" w:fill="auto"/>
            <w:vAlign w:val="center"/>
          </w:tcPr>
          <w:p w14:paraId="0C066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975" w:type="dxa"/>
            <w:vMerge w:val="restart"/>
            <w:shd w:val="clear" w:color="auto" w:fill="auto"/>
            <w:vAlign w:val="center"/>
          </w:tcPr>
          <w:p w14:paraId="6614790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个人一件事</w:t>
            </w:r>
          </w:p>
        </w:tc>
        <w:tc>
          <w:tcPr>
            <w:tcW w:w="779" w:type="dxa"/>
            <w:shd w:val="clear" w:color="auto" w:fill="auto"/>
            <w:vAlign w:val="center"/>
          </w:tcPr>
          <w:p w14:paraId="1DFE5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出行</w:t>
            </w:r>
          </w:p>
        </w:tc>
        <w:tc>
          <w:tcPr>
            <w:tcW w:w="2185" w:type="dxa"/>
            <w:shd w:val="clear" w:color="auto" w:fill="auto"/>
            <w:vAlign w:val="center"/>
          </w:tcPr>
          <w:p w14:paraId="2441F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新车上牌照“一件事”</w:t>
            </w:r>
          </w:p>
        </w:tc>
        <w:tc>
          <w:tcPr>
            <w:tcW w:w="5392" w:type="dxa"/>
            <w:shd w:val="clear" w:color="auto" w:fill="auto"/>
            <w:vAlign w:val="center"/>
          </w:tcPr>
          <w:p w14:paraId="137941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1.机动车注册登记</w:t>
            </w:r>
          </w:p>
          <w:p w14:paraId="39B27A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2.办理临时号牌</w:t>
            </w:r>
          </w:p>
          <w:p w14:paraId="0F80A4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3.机动车交通事故责任强制险</w:t>
            </w:r>
          </w:p>
        </w:tc>
        <w:tc>
          <w:tcPr>
            <w:tcW w:w="1510" w:type="dxa"/>
            <w:shd w:val="clear" w:color="auto" w:fill="auto"/>
            <w:vAlign w:val="center"/>
          </w:tcPr>
          <w:p w14:paraId="28F02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区公安分局</w:t>
            </w:r>
          </w:p>
        </w:tc>
        <w:tc>
          <w:tcPr>
            <w:tcW w:w="1488" w:type="dxa"/>
            <w:shd w:val="clear" w:color="auto" w:fill="auto"/>
            <w:vAlign w:val="center"/>
          </w:tcPr>
          <w:p w14:paraId="405B3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075" w:type="dxa"/>
            <w:shd w:val="clear" w:color="auto" w:fill="auto"/>
            <w:noWrap/>
            <w:vAlign w:val="center"/>
          </w:tcPr>
          <w:p w14:paraId="10E4075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37B1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7" w:hRule="atLeast"/>
        </w:trPr>
        <w:tc>
          <w:tcPr>
            <w:tcW w:w="725" w:type="dxa"/>
            <w:shd w:val="clear" w:color="auto" w:fill="auto"/>
            <w:vAlign w:val="center"/>
          </w:tcPr>
          <w:p w14:paraId="7F4EE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975" w:type="dxa"/>
            <w:vMerge w:val="continue"/>
            <w:shd w:val="clear" w:color="auto" w:fill="auto"/>
            <w:vAlign w:val="center"/>
          </w:tcPr>
          <w:p w14:paraId="00767E1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8"/>
                <w:szCs w:val="28"/>
                <w:u w:val="none"/>
              </w:rPr>
            </w:pPr>
          </w:p>
        </w:tc>
        <w:tc>
          <w:tcPr>
            <w:tcW w:w="779" w:type="dxa"/>
            <w:shd w:val="clear" w:color="auto" w:fill="auto"/>
            <w:vAlign w:val="center"/>
          </w:tcPr>
          <w:p w14:paraId="1E01C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就医</w:t>
            </w:r>
          </w:p>
        </w:tc>
        <w:tc>
          <w:tcPr>
            <w:tcW w:w="2185" w:type="dxa"/>
            <w:shd w:val="clear" w:color="auto" w:fill="auto"/>
            <w:vAlign w:val="center"/>
          </w:tcPr>
          <w:p w14:paraId="14033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领取生育保险待遇“一件事”</w:t>
            </w:r>
          </w:p>
        </w:tc>
        <w:tc>
          <w:tcPr>
            <w:tcW w:w="5392" w:type="dxa"/>
            <w:shd w:val="clear" w:color="auto" w:fill="auto"/>
            <w:vAlign w:val="center"/>
          </w:tcPr>
          <w:p w14:paraId="641FAF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1.产前检查费支付</w:t>
            </w:r>
          </w:p>
          <w:p w14:paraId="22EAC8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2.生育医疗费支付</w:t>
            </w:r>
          </w:p>
          <w:p w14:paraId="48B33F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3.计划生育医疗费支付</w:t>
            </w:r>
          </w:p>
          <w:p w14:paraId="6C2B0F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4.生育津贴支付</w:t>
            </w:r>
          </w:p>
        </w:tc>
        <w:tc>
          <w:tcPr>
            <w:tcW w:w="1510" w:type="dxa"/>
            <w:shd w:val="clear" w:color="auto" w:fill="auto"/>
            <w:vAlign w:val="center"/>
          </w:tcPr>
          <w:p w14:paraId="0C103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488" w:type="dxa"/>
            <w:shd w:val="clear" w:color="auto" w:fill="auto"/>
            <w:vAlign w:val="center"/>
          </w:tcPr>
          <w:p w14:paraId="3A482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075" w:type="dxa"/>
            <w:shd w:val="clear" w:color="auto" w:fill="auto"/>
            <w:noWrap/>
            <w:vAlign w:val="center"/>
          </w:tcPr>
          <w:p w14:paraId="113E059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33ED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5" w:hRule="atLeast"/>
        </w:trPr>
        <w:tc>
          <w:tcPr>
            <w:tcW w:w="725" w:type="dxa"/>
            <w:shd w:val="clear" w:color="auto" w:fill="auto"/>
            <w:vAlign w:val="center"/>
          </w:tcPr>
          <w:p w14:paraId="0D069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975" w:type="dxa"/>
            <w:vMerge w:val="continue"/>
            <w:shd w:val="clear" w:color="auto" w:fill="auto"/>
            <w:vAlign w:val="center"/>
          </w:tcPr>
          <w:p w14:paraId="2A13FC7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8"/>
                <w:szCs w:val="28"/>
                <w:u w:val="none"/>
              </w:rPr>
            </w:pPr>
          </w:p>
        </w:tc>
        <w:tc>
          <w:tcPr>
            <w:tcW w:w="779" w:type="dxa"/>
            <w:shd w:val="clear" w:color="auto" w:fill="auto"/>
            <w:vAlign w:val="center"/>
          </w:tcPr>
          <w:p w14:paraId="7E2DE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养老</w:t>
            </w:r>
          </w:p>
        </w:tc>
        <w:tc>
          <w:tcPr>
            <w:tcW w:w="2185" w:type="dxa"/>
            <w:shd w:val="clear" w:color="auto" w:fill="auto"/>
            <w:vAlign w:val="center"/>
          </w:tcPr>
          <w:p w14:paraId="1C21E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老年人服务“一件事”</w:t>
            </w:r>
          </w:p>
        </w:tc>
        <w:tc>
          <w:tcPr>
            <w:tcW w:w="5392" w:type="dxa"/>
            <w:shd w:val="clear" w:color="auto" w:fill="auto"/>
            <w:vAlign w:val="center"/>
          </w:tcPr>
          <w:p w14:paraId="569215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1.《山东省老年人电子优待证》办理（省级权限）</w:t>
            </w:r>
          </w:p>
          <w:p w14:paraId="2E90EB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2.失独补助</w:t>
            </w:r>
          </w:p>
          <w:p w14:paraId="237D1A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3.老年人免费健康查体</w:t>
            </w:r>
          </w:p>
          <w:p w14:paraId="56C09E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4.城乡困难失能老年人生活补助</w:t>
            </w:r>
          </w:p>
        </w:tc>
        <w:tc>
          <w:tcPr>
            <w:tcW w:w="1510" w:type="dxa"/>
            <w:shd w:val="clear" w:color="auto" w:fill="auto"/>
            <w:vAlign w:val="center"/>
          </w:tcPr>
          <w:p w14:paraId="5C03B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488" w:type="dxa"/>
            <w:shd w:val="clear" w:color="auto" w:fill="auto"/>
            <w:vAlign w:val="center"/>
          </w:tcPr>
          <w:p w14:paraId="009AF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075" w:type="dxa"/>
            <w:shd w:val="clear" w:color="auto" w:fill="auto"/>
            <w:noWrap/>
            <w:vAlign w:val="center"/>
          </w:tcPr>
          <w:p w14:paraId="44820CB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12ED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2" w:hRule="atLeast"/>
        </w:trPr>
        <w:tc>
          <w:tcPr>
            <w:tcW w:w="725" w:type="dxa"/>
            <w:shd w:val="clear" w:color="auto" w:fill="auto"/>
            <w:vAlign w:val="center"/>
          </w:tcPr>
          <w:p w14:paraId="0E446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975" w:type="dxa"/>
            <w:vMerge w:val="continue"/>
            <w:shd w:val="clear" w:color="auto" w:fill="auto"/>
            <w:vAlign w:val="center"/>
          </w:tcPr>
          <w:p w14:paraId="3EC1A54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8"/>
                <w:szCs w:val="28"/>
                <w:u w:val="none"/>
              </w:rPr>
            </w:pPr>
          </w:p>
        </w:tc>
        <w:tc>
          <w:tcPr>
            <w:tcW w:w="779" w:type="dxa"/>
            <w:vMerge w:val="restart"/>
            <w:shd w:val="clear" w:color="auto" w:fill="auto"/>
            <w:vAlign w:val="center"/>
          </w:tcPr>
          <w:p w14:paraId="619BB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救助</w:t>
            </w:r>
          </w:p>
        </w:tc>
        <w:tc>
          <w:tcPr>
            <w:tcW w:w="2185" w:type="dxa"/>
            <w:shd w:val="clear" w:color="auto" w:fill="auto"/>
            <w:vAlign w:val="center"/>
          </w:tcPr>
          <w:p w14:paraId="577CC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申请困难人员救助“一件事”</w:t>
            </w:r>
          </w:p>
        </w:tc>
        <w:tc>
          <w:tcPr>
            <w:tcW w:w="5392" w:type="dxa"/>
            <w:shd w:val="clear" w:color="auto" w:fill="auto"/>
            <w:vAlign w:val="center"/>
          </w:tcPr>
          <w:p w14:paraId="5411CF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1.城乡居民最低生活保障金给付</w:t>
            </w:r>
          </w:p>
          <w:p w14:paraId="5C2D33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2.特困人员供养给付</w:t>
            </w:r>
          </w:p>
          <w:p w14:paraId="7FDA46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3.临时救助给付</w:t>
            </w:r>
          </w:p>
          <w:p w14:paraId="32200B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4.经济困难老年人补贴给付</w:t>
            </w:r>
          </w:p>
          <w:p w14:paraId="32605C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5.就业困难人员认定</w:t>
            </w:r>
          </w:p>
          <w:p w14:paraId="3A65A8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6.低保、特困等困难群众医疗救助</w:t>
            </w:r>
          </w:p>
          <w:p w14:paraId="6EBF1A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7.城乡居民基本养老保险补助</w:t>
            </w:r>
          </w:p>
        </w:tc>
        <w:tc>
          <w:tcPr>
            <w:tcW w:w="1510" w:type="dxa"/>
            <w:shd w:val="clear" w:color="auto" w:fill="auto"/>
            <w:vAlign w:val="center"/>
          </w:tcPr>
          <w:p w14:paraId="65D05F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488" w:type="dxa"/>
            <w:shd w:val="clear" w:color="auto" w:fill="auto"/>
            <w:vAlign w:val="center"/>
          </w:tcPr>
          <w:p w14:paraId="635EC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建设管理部，数字城市部，区公安分局</w:t>
            </w:r>
          </w:p>
        </w:tc>
        <w:tc>
          <w:tcPr>
            <w:tcW w:w="1075" w:type="dxa"/>
            <w:shd w:val="clear" w:color="auto" w:fill="auto"/>
            <w:noWrap/>
            <w:vAlign w:val="center"/>
          </w:tcPr>
          <w:p w14:paraId="7E748A6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45CD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8" w:hRule="atLeast"/>
        </w:trPr>
        <w:tc>
          <w:tcPr>
            <w:tcW w:w="725" w:type="dxa"/>
            <w:shd w:val="clear" w:color="auto" w:fill="auto"/>
            <w:vAlign w:val="center"/>
          </w:tcPr>
          <w:p w14:paraId="471A9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975" w:type="dxa"/>
            <w:vMerge w:val="continue"/>
            <w:shd w:val="clear" w:color="auto" w:fill="auto"/>
            <w:vAlign w:val="center"/>
          </w:tcPr>
          <w:p w14:paraId="1CE2B5E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8"/>
                <w:szCs w:val="28"/>
                <w:u w:val="none"/>
              </w:rPr>
            </w:pPr>
          </w:p>
        </w:tc>
        <w:tc>
          <w:tcPr>
            <w:tcW w:w="779" w:type="dxa"/>
            <w:vMerge w:val="continue"/>
            <w:shd w:val="clear" w:color="auto" w:fill="auto"/>
            <w:vAlign w:val="center"/>
          </w:tcPr>
          <w:p w14:paraId="058795A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6A40D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残疾人服务“一件事”</w:t>
            </w:r>
          </w:p>
        </w:tc>
        <w:tc>
          <w:tcPr>
            <w:tcW w:w="5392" w:type="dxa"/>
            <w:shd w:val="clear" w:color="auto" w:fill="auto"/>
            <w:vAlign w:val="center"/>
          </w:tcPr>
          <w:p w14:paraId="3D7BC1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1.残疾人证办理（新证申请、挂失申请、变更申请、残损换新、到期换证、资料更新、注销、迁移等）</w:t>
            </w:r>
          </w:p>
          <w:p w14:paraId="1270D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2.困难残疾人生活补贴发放</w:t>
            </w:r>
          </w:p>
          <w:p w14:paraId="748392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3.重度残疾人护理补贴发放</w:t>
            </w:r>
          </w:p>
          <w:p w14:paraId="7E69E3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4.残疾儿童康复救助</w:t>
            </w:r>
          </w:p>
          <w:p w14:paraId="70088E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5.听力残疾儿童人工耳蜗康复救助</w:t>
            </w:r>
          </w:p>
          <w:p w14:paraId="6C155F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6.肢体残疾儿童矫治手术康复救助</w:t>
            </w:r>
          </w:p>
          <w:p w14:paraId="78B0D7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7.困难重度残疾人家庭无障碍改造</w:t>
            </w:r>
          </w:p>
          <w:p w14:paraId="1A9BB1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8.残疾人辅助器具适配</w:t>
            </w:r>
          </w:p>
          <w:p w14:paraId="469438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9.残疾学生和残疾人子女教育资助</w:t>
            </w:r>
          </w:p>
          <w:p w14:paraId="616958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10.低保、特困等困难群众医疗救助</w:t>
            </w:r>
          </w:p>
          <w:p w14:paraId="02C2F6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11.城乡居民基本养老保险补助</w:t>
            </w:r>
          </w:p>
          <w:p w14:paraId="6B34B1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12.残疾人就业帮扶</w:t>
            </w:r>
          </w:p>
        </w:tc>
        <w:tc>
          <w:tcPr>
            <w:tcW w:w="1510" w:type="dxa"/>
            <w:shd w:val="clear" w:color="auto" w:fill="auto"/>
            <w:vAlign w:val="center"/>
          </w:tcPr>
          <w:p w14:paraId="75260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488" w:type="dxa"/>
            <w:shd w:val="clear" w:color="auto" w:fill="auto"/>
            <w:vAlign w:val="center"/>
          </w:tcPr>
          <w:p w14:paraId="60A17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075" w:type="dxa"/>
            <w:shd w:val="clear" w:color="auto" w:fill="auto"/>
            <w:noWrap/>
            <w:vAlign w:val="center"/>
          </w:tcPr>
          <w:p w14:paraId="5EC01D6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43C1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5" w:hRule="atLeast"/>
        </w:trPr>
        <w:tc>
          <w:tcPr>
            <w:tcW w:w="725" w:type="dxa"/>
            <w:shd w:val="clear" w:color="auto" w:fill="auto"/>
            <w:vAlign w:val="center"/>
          </w:tcPr>
          <w:p w14:paraId="5FA5D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975" w:type="dxa"/>
            <w:vMerge w:val="restart"/>
            <w:shd w:val="clear" w:color="auto" w:fill="auto"/>
            <w:vAlign w:val="center"/>
          </w:tcPr>
          <w:p w14:paraId="5BE39E9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个人一件事</w:t>
            </w:r>
          </w:p>
        </w:tc>
        <w:tc>
          <w:tcPr>
            <w:tcW w:w="779" w:type="dxa"/>
            <w:shd w:val="clear" w:color="auto" w:fill="auto"/>
            <w:vAlign w:val="center"/>
          </w:tcPr>
          <w:p w14:paraId="3DD01D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退休</w:t>
            </w:r>
          </w:p>
        </w:tc>
        <w:tc>
          <w:tcPr>
            <w:tcW w:w="2185" w:type="dxa"/>
            <w:shd w:val="clear" w:color="auto" w:fill="auto"/>
            <w:vAlign w:val="center"/>
          </w:tcPr>
          <w:p w14:paraId="12B83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退休“一件事”</w:t>
            </w:r>
          </w:p>
        </w:tc>
        <w:tc>
          <w:tcPr>
            <w:tcW w:w="5392" w:type="dxa"/>
            <w:shd w:val="clear" w:color="auto" w:fill="auto"/>
            <w:vAlign w:val="center"/>
          </w:tcPr>
          <w:p w14:paraId="580A67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1.新增退休人员养老保险待遇核定发放</w:t>
            </w:r>
          </w:p>
          <w:p w14:paraId="60CCAC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2.离休、退休住房公积金提取</w:t>
            </w:r>
          </w:p>
          <w:p w14:paraId="2AC79F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3.参保人员达到法定退休年龄领取基本养老保险待遇资格确认</w:t>
            </w:r>
          </w:p>
          <w:p w14:paraId="169F32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4.基本养老保险视同缴费年限认定</w:t>
            </w:r>
          </w:p>
          <w:p w14:paraId="562E99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5.特殊工种提前退休核准</w:t>
            </w:r>
          </w:p>
          <w:p w14:paraId="438F35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6.因病或非因工致残完全丧失劳动能力提前退休（退职）核准</w:t>
            </w:r>
          </w:p>
          <w:p w14:paraId="1CF11B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7.基本医疗保险视同缴费年限核定</w:t>
            </w:r>
          </w:p>
          <w:p w14:paraId="668E7C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8.城镇独生子女父母奖励金</w:t>
            </w:r>
          </w:p>
          <w:p w14:paraId="4F273D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9.户籍信息确认</w:t>
            </w:r>
          </w:p>
        </w:tc>
        <w:tc>
          <w:tcPr>
            <w:tcW w:w="1510" w:type="dxa"/>
            <w:shd w:val="clear" w:color="auto" w:fill="auto"/>
            <w:vAlign w:val="center"/>
          </w:tcPr>
          <w:p w14:paraId="2A16D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488" w:type="dxa"/>
            <w:shd w:val="clear" w:color="auto" w:fill="auto"/>
            <w:vAlign w:val="center"/>
          </w:tcPr>
          <w:p w14:paraId="0E52E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075" w:type="dxa"/>
            <w:shd w:val="clear" w:color="auto" w:fill="auto"/>
            <w:noWrap/>
            <w:vAlign w:val="center"/>
          </w:tcPr>
          <w:p w14:paraId="08924A5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6BBB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45" w:hRule="atLeast"/>
        </w:trPr>
        <w:tc>
          <w:tcPr>
            <w:tcW w:w="725" w:type="dxa"/>
            <w:shd w:val="clear" w:color="auto" w:fill="auto"/>
            <w:vAlign w:val="center"/>
          </w:tcPr>
          <w:p w14:paraId="08353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975" w:type="dxa"/>
            <w:vMerge w:val="continue"/>
            <w:shd w:val="clear" w:color="auto" w:fill="auto"/>
            <w:vAlign w:val="center"/>
          </w:tcPr>
          <w:p w14:paraId="7E23D7A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8"/>
                <w:szCs w:val="28"/>
                <w:u w:val="none"/>
              </w:rPr>
            </w:pPr>
          </w:p>
        </w:tc>
        <w:tc>
          <w:tcPr>
            <w:tcW w:w="779" w:type="dxa"/>
            <w:shd w:val="clear" w:color="auto" w:fill="auto"/>
            <w:vAlign w:val="center"/>
          </w:tcPr>
          <w:p w14:paraId="10171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身后</w:t>
            </w:r>
          </w:p>
        </w:tc>
        <w:tc>
          <w:tcPr>
            <w:tcW w:w="2185" w:type="dxa"/>
            <w:shd w:val="clear" w:color="auto" w:fill="auto"/>
            <w:vAlign w:val="center"/>
          </w:tcPr>
          <w:p w14:paraId="056AD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公民身后“一件事”</w:t>
            </w:r>
          </w:p>
        </w:tc>
        <w:tc>
          <w:tcPr>
            <w:tcW w:w="5392" w:type="dxa"/>
            <w:shd w:val="clear" w:color="auto" w:fill="auto"/>
            <w:vAlign w:val="center"/>
          </w:tcPr>
          <w:p w14:paraId="0C0FC5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1.死亡医学证明办理（正常死亡）</w:t>
            </w:r>
          </w:p>
          <w:p w14:paraId="488F98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2.出具死亡证明（非正常死亡）</w:t>
            </w:r>
          </w:p>
          <w:p w14:paraId="531824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3.死亡、宣告死亡办理户口注销</w:t>
            </w:r>
          </w:p>
          <w:p w14:paraId="42452C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4.注销驾驶证</w:t>
            </w:r>
          </w:p>
          <w:p w14:paraId="0A7216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5.医疗保险参保人员个人账户一次性支取（基本医疗保险）</w:t>
            </w:r>
          </w:p>
          <w:p w14:paraId="4DD569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6.遗属待遇申领</w:t>
            </w:r>
          </w:p>
          <w:p w14:paraId="55D8A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7.社会保障卡注销</w:t>
            </w:r>
          </w:p>
          <w:p w14:paraId="037B76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8.企业职工基本养老保险个人账户一次性待遇申领（退休人员死亡）</w:t>
            </w:r>
          </w:p>
          <w:p w14:paraId="6297D4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9.死亡或被宣告死亡住房公积金提取</w:t>
            </w:r>
          </w:p>
          <w:p w14:paraId="3FB77B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10.火化证明办理</w:t>
            </w:r>
          </w:p>
        </w:tc>
        <w:tc>
          <w:tcPr>
            <w:tcW w:w="1510" w:type="dxa"/>
            <w:shd w:val="clear" w:color="auto" w:fill="auto"/>
            <w:vAlign w:val="center"/>
          </w:tcPr>
          <w:p w14:paraId="7DFC3C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区公安分局</w:t>
            </w:r>
          </w:p>
        </w:tc>
        <w:tc>
          <w:tcPr>
            <w:tcW w:w="1488" w:type="dxa"/>
            <w:shd w:val="clear" w:color="auto" w:fill="auto"/>
            <w:vAlign w:val="center"/>
          </w:tcPr>
          <w:p w14:paraId="5BDEC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建设管理部，社会事业部，数字城市部</w:t>
            </w:r>
          </w:p>
        </w:tc>
        <w:tc>
          <w:tcPr>
            <w:tcW w:w="1075" w:type="dxa"/>
            <w:shd w:val="clear" w:color="auto" w:fill="auto"/>
            <w:noWrap/>
            <w:vAlign w:val="center"/>
          </w:tcPr>
          <w:p w14:paraId="1DD8D52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4988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0" w:hRule="atLeast"/>
        </w:trPr>
        <w:tc>
          <w:tcPr>
            <w:tcW w:w="725" w:type="dxa"/>
            <w:shd w:val="clear" w:color="auto" w:fill="auto"/>
            <w:vAlign w:val="center"/>
          </w:tcPr>
          <w:p w14:paraId="5F837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975" w:type="dxa"/>
            <w:vMerge w:val="restart"/>
            <w:shd w:val="clear" w:color="auto" w:fill="auto"/>
            <w:vAlign w:val="center"/>
          </w:tcPr>
          <w:p w14:paraId="10BF967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企业一件事</w:t>
            </w:r>
          </w:p>
        </w:tc>
        <w:tc>
          <w:tcPr>
            <w:tcW w:w="779" w:type="dxa"/>
            <w:vMerge w:val="restart"/>
            <w:shd w:val="clear" w:color="auto" w:fill="auto"/>
            <w:vAlign w:val="center"/>
          </w:tcPr>
          <w:p w14:paraId="198AD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企业开办</w:t>
            </w:r>
          </w:p>
        </w:tc>
        <w:tc>
          <w:tcPr>
            <w:tcW w:w="2185" w:type="dxa"/>
            <w:shd w:val="clear" w:color="auto" w:fill="auto"/>
            <w:vAlign w:val="center"/>
          </w:tcPr>
          <w:p w14:paraId="4AB79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开办公司（有限责任公司/股份有限公司/合伙企业等）“一件事”</w:t>
            </w:r>
          </w:p>
        </w:tc>
        <w:tc>
          <w:tcPr>
            <w:tcW w:w="5392" w:type="dxa"/>
            <w:shd w:val="clear" w:color="auto" w:fill="auto"/>
            <w:vAlign w:val="center"/>
          </w:tcPr>
          <w:p w14:paraId="7A48DC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1.公司设立登记</w:t>
            </w:r>
          </w:p>
          <w:p w14:paraId="17777B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2.公章刻制</w:t>
            </w:r>
          </w:p>
          <w:p w14:paraId="074833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3.企业社会保险登记</w:t>
            </w:r>
          </w:p>
          <w:p w14:paraId="1C49E5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4.医疗保险单位参保登记</w:t>
            </w:r>
          </w:p>
          <w:p w14:paraId="7F8C89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5.申领发票信息确认</w:t>
            </w:r>
          </w:p>
          <w:p w14:paraId="402B7A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6.住房公积金单位缴存登记</w:t>
            </w:r>
          </w:p>
        </w:tc>
        <w:tc>
          <w:tcPr>
            <w:tcW w:w="1510" w:type="dxa"/>
            <w:shd w:val="clear" w:color="auto" w:fill="auto"/>
            <w:vAlign w:val="center"/>
          </w:tcPr>
          <w:p w14:paraId="7429F6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1DE9F3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建设管理部，社会事业部，区公安分局，区税务局</w:t>
            </w:r>
          </w:p>
        </w:tc>
        <w:tc>
          <w:tcPr>
            <w:tcW w:w="1075" w:type="dxa"/>
            <w:shd w:val="clear" w:color="auto" w:fill="auto"/>
            <w:noWrap/>
            <w:vAlign w:val="center"/>
          </w:tcPr>
          <w:p w14:paraId="4A496D0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4DD1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2" w:hRule="atLeast"/>
        </w:trPr>
        <w:tc>
          <w:tcPr>
            <w:tcW w:w="725" w:type="dxa"/>
            <w:shd w:val="clear" w:color="auto" w:fill="auto"/>
            <w:vAlign w:val="center"/>
          </w:tcPr>
          <w:p w14:paraId="2C89B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975" w:type="dxa"/>
            <w:vMerge w:val="continue"/>
            <w:shd w:val="clear" w:color="auto" w:fill="auto"/>
            <w:vAlign w:val="center"/>
          </w:tcPr>
          <w:p w14:paraId="22CF058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435163D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1B2A1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设立农民专业合作社“一件事”</w:t>
            </w:r>
          </w:p>
        </w:tc>
        <w:tc>
          <w:tcPr>
            <w:tcW w:w="5392" w:type="dxa"/>
            <w:shd w:val="clear" w:color="auto" w:fill="auto"/>
            <w:vAlign w:val="center"/>
          </w:tcPr>
          <w:p w14:paraId="3EC334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1.农民合作社设立登记</w:t>
            </w:r>
          </w:p>
          <w:p w14:paraId="05DF2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2.公章刻制</w:t>
            </w:r>
          </w:p>
          <w:p w14:paraId="03D2B6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3.申领发票信息确认</w:t>
            </w:r>
          </w:p>
          <w:p w14:paraId="40CFC7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4.企业社会保险登记</w:t>
            </w:r>
          </w:p>
          <w:p w14:paraId="631F01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5.单位参保登记（医保）</w:t>
            </w:r>
          </w:p>
        </w:tc>
        <w:tc>
          <w:tcPr>
            <w:tcW w:w="1510" w:type="dxa"/>
            <w:shd w:val="clear" w:color="auto" w:fill="auto"/>
            <w:vAlign w:val="center"/>
          </w:tcPr>
          <w:p w14:paraId="5FBF0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2E666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社会事业部，区公安分局，区税务局，</w:t>
            </w:r>
          </w:p>
        </w:tc>
        <w:tc>
          <w:tcPr>
            <w:tcW w:w="1075" w:type="dxa"/>
            <w:shd w:val="clear" w:color="auto" w:fill="auto"/>
            <w:noWrap/>
            <w:vAlign w:val="center"/>
          </w:tcPr>
          <w:p w14:paraId="41067F3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4DF2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25" w:type="dxa"/>
            <w:shd w:val="clear" w:color="auto" w:fill="auto"/>
            <w:vAlign w:val="center"/>
          </w:tcPr>
          <w:p w14:paraId="0C7AF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975" w:type="dxa"/>
            <w:vMerge w:val="continue"/>
            <w:shd w:val="clear" w:color="auto" w:fill="auto"/>
            <w:vAlign w:val="center"/>
          </w:tcPr>
          <w:p w14:paraId="30513E5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515C120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38AEE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办理个体工商户登记“一件事”</w:t>
            </w:r>
          </w:p>
        </w:tc>
        <w:tc>
          <w:tcPr>
            <w:tcW w:w="5392" w:type="dxa"/>
            <w:shd w:val="clear" w:color="auto" w:fill="auto"/>
            <w:vAlign w:val="center"/>
          </w:tcPr>
          <w:p w14:paraId="2FD0F2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1.个体工商户设立登记</w:t>
            </w:r>
          </w:p>
          <w:p w14:paraId="68BB9A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2.公章刻制</w:t>
            </w:r>
          </w:p>
          <w:p w14:paraId="431703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3.申领发票信息确认</w:t>
            </w:r>
          </w:p>
        </w:tc>
        <w:tc>
          <w:tcPr>
            <w:tcW w:w="1510" w:type="dxa"/>
            <w:shd w:val="clear" w:color="auto" w:fill="auto"/>
            <w:vAlign w:val="center"/>
          </w:tcPr>
          <w:p w14:paraId="42696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45F47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区公安分局，区税务局</w:t>
            </w:r>
          </w:p>
        </w:tc>
        <w:tc>
          <w:tcPr>
            <w:tcW w:w="1075" w:type="dxa"/>
            <w:shd w:val="clear" w:color="auto" w:fill="auto"/>
            <w:noWrap/>
            <w:vAlign w:val="center"/>
          </w:tcPr>
          <w:p w14:paraId="41145DB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7E74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3" w:hRule="atLeast"/>
        </w:trPr>
        <w:tc>
          <w:tcPr>
            <w:tcW w:w="725" w:type="dxa"/>
            <w:shd w:val="clear" w:color="auto" w:fill="auto"/>
            <w:vAlign w:val="center"/>
          </w:tcPr>
          <w:p w14:paraId="636A8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975" w:type="dxa"/>
            <w:vMerge w:val="restart"/>
            <w:shd w:val="clear" w:color="auto" w:fill="auto"/>
            <w:vAlign w:val="center"/>
          </w:tcPr>
          <w:p w14:paraId="39175A2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企业一件事</w:t>
            </w:r>
          </w:p>
        </w:tc>
        <w:tc>
          <w:tcPr>
            <w:tcW w:w="779" w:type="dxa"/>
            <w:vMerge w:val="restart"/>
            <w:shd w:val="clear" w:color="auto" w:fill="auto"/>
            <w:vAlign w:val="center"/>
          </w:tcPr>
          <w:p w14:paraId="7F215F1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一业一证</w:t>
            </w:r>
          </w:p>
        </w:tc>
        <w:tc>
          <w:tcPr>
            <w:tcW w:w="2185" w:type="dxa"/>
            <w:shd w:val="clear" w:color="auto" w:fill="auto"/>
            <w:vAlign w:val="center"/>
          </w:tcPr>
          <w:p w14:paraId="6BEF2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开办餐饮店“一件事”</w:t>
            </w:r>
          </w:p>
        </w:tc>
        <w:tc>
          <w:tcPr>
            <w:tcW w:w="5392" w:type="dxa"/>
            <w:shd w:val="clear" w:color="auto" w:fill="auto"/>
            <w:vAlign w:val="center"/>
          </w:tcPr>
          <w:p w14:paraId="3CA12B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04987A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2.食品经营许可核发</w:t>
            </w:r>
          </w:p>
          <w:p w14:paraId="1D6DD5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3.公众聚集场所投入使用、营业前消防安全检查（适用时）</w:t>
            </w:r>
          </w:p>
          <w:p w14:paraId="71906F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4.户外招牌设施设置规范管理</w:t>
            </w:r>
          </w:p>
        </w:tc>
        <w:tc>
          <w:tcPr>
            <w:tcW w:w="1510" w:type="dxa"/>
            <w:shd w:val="clear" w:color="auto" w:fill="auto"/>
            <w:vAlign w:val="center"/>
          </w:tcPr>
          <w:p w14:paraId="5C02B8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6D953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综合执法部，区消防工作组</w:t>
            </w:r>
          </w:p>
        </w:tc>
        <w:tc>
          <w:tcPr>
            <w:tcW w:w="1075" w:type="dxa"/>
            <w:shd w:val="clear" w:color="auto" w:fill="auto"/>
            <w:noWrap/>
            <w:vAlign w:val="center"/>
          </w:tcPr>
          <w:p w14:paraId="7E668E5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586B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2" w:hRule="atLeast"/>
        </w:trPr>
        <w:tc>
          <w:tcPr>
            <w:tcW w:w="725" w:type="dxa"/>
            <w:shd w:val="clear" w:color="auto" w:fill="auto"/>
            <w:vAlign w:val="center"/>
          </w:tcPr>
          <w:p w14:paraId="22398D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975" w:type="dxa"/>
            <w:vMerge w:val="continue"/>
            <w:shd w:val="clear" w:color="auto" w:fill="auto"/>
            <w:vAlign w:val="center"/>
          </w:tcPr>
          <w:p w14:paraId="3549ED1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3F3E7AD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15F8C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开办民办幼儿园“一件事”</w:t>
            </w:r>
          </w:p>
        </w:tc>
        <w:tc>
          <w:tcPr>
            <w:tcW w:w="5392" w:type="dxa"/>
            <w:shd w:val="clear" w:color="auto" w:fill="auto"/>
            <w:vAlign w:val="center"/>
          </w:tcPr>
          <w:p w14:paraId="357306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68EBA3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2.实施学前教育的民办学校设立审批</w:t>
            </w:r>
          </w:p>
          <w:p w14:paraId="7D26BF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3.食品经营许可（仅销售预包装食品除外）</w:t>
            </w:r>
          </w:p>
        </w:tc>
        <w:tc>
          <w:tcPr>
            <w:tcW w:w="1510" w:type="dxa"/>
            <w:shd w:val="clear" w:color="auto" w:fill="auto"/>
            <w:vAlign w:val="center"/>
          </w:tcPr>
          <w:p w14:paraId="26171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5965C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075" w:type="dxa"/>
            <w:shd w:val="clear" w:color="auto" w:fill="auto"/>
            <w:noWrap/>
            <w:vAlign w:val="center"/>
          </w:tcPr>
          <w:p w14:paraId="6A9F57A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3559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7" w:hRule="atLeast"/>
        </w:trPr>
        <w:tc>
          <w:tcPr>
            <w:tcW w:w="725" w:type="dxa"/>
            <w:shd w:val="clear" w:color="auto" w:fill="auto"/>
            <w:vAlign w:val="center"/>
          </w:tcPr>
          <w:p w14:paraId="51AC9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975" w:type="dxa"/>
            <w:vMerge w:val="continue"/>
            <w:shd w:val="clear" w:color="auto" w:fill="auto"/>
            <w:vAlign w:val="center"/>
          </w:tcPr>
          <w:p w14:paraId="6591AB1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1245140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4284A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开办烘焙店（面包店）“一件事”</w:t>
            </w:r>
          </w:p>
        </w:tc>
        <w:tc>
          <w:tcPr>
            <w:tcW w:w="5392" w:type="dxa"/>
            <w:shd w:val="clear" w:color="auto" w:fill="auto"/>
            <w:vAlign w:val="center"/>
          </w:tcPr>
          <w:p w14:paraId="764DCE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48134B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2.食品经营许可</w:t>
            </w:r>
          </w:p>
          <w:p w14:paraId="4CC605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3.公众聚集场所投入使用、营业前消防安全检查（适用时）</w:t>
            </w:r>
          </w:p>
        </w:tc>
        <w:tc>
          <w:tcPr>
            <w:tcW w:w="1510" w:type="dxa"/>
            <w:shd w:val="clear" w:color="auto" w:fill="auto"/>
            <w:vAlign w:val="center"/>
          </w:tcPr>
          <w:p w14:paraId="28306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34623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区消防工作组</w:t>
            </w:r>
          </w:p>
        </w:tc>
        <w:tc>
          <w:tcPr>
            <w:tcW w:w="1075" w:type="dxa"/>
            <w:shd w:val="clear" w:color="auto" w:fill="auto"/>
            <w:noWrap/>
            <w:vAlign w:val="center"/>
          </w:tcPr>
          <w:p w14:paraId="3F43BCF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3EDA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8" w:hRule="atLeast"/>
        </w:trPr>
        <w:tc>
          <w:tcPr>
            <w:tcW w:w="725" w:type="dxa"/>
            <w:shd w:val="clear" w:color="auto" w:fill="auto"/>
            <w:vAlign w:val="center"/>
          </w:tcPr>
          <w:p w14:paraId="7EF45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975" w:type="dxa"/>
            <w:vMerge w:val="continue"/>
            <w:shd w:val="clear" w:color="auto" w:fill="auto"/>
            <w:vAlign w:val="center"/>
          </w:tcPr>
          <w:p w14:paraId="4224E02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091FA8E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56B9D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开办药店“一件事”</w:t>
            </w:r>
          </w:p>
        </w:tc>
        <w:tc>
          <w:tcPr>
            <w:tcW w:w="5392" w:type="dxa"/>
            <w:shd w:val="clear" w:color="auto" w:fill="auto"/>
            <w:vAlign w:val="center"/>
          </w:tcPr>
          <w:p w14:paraId="741B4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091E97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2.药品经营许可核发</w:t>
            </w:r>
          </w:p>
          <w:p w14:paraId="13F9C8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3.公共场所卫生许可核发</w:t>
            </w:r>
          </w:p>
          <w:p w14:paraId="13B527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4.公众聚集场所投入使用、营业前消防安全检查（适用时）</w:t>
            </w:r>
          </w:p>
          <w:p w14:paraId="440312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5.第二类医疗器械经营备案</w:t>
            </w:r>
          </w:p>
          <w:p w14:paraId="1F75BE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6.第三类医疗器械经营许可</w:t>
            </w:r>
          </w:p>
        </w:tc>
        <w:tc>
          <w:tcPr>
            <w:tcW w:w="1510" w:type="dxa"/>
            <w:shd w:val="clear" w:color="auto" w:fill="auto"/>
            <w:vAlign w:val="center"/>
          </w:tcPr>
          <w:p w14:paraId="09EBB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210B6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社会事业部，区消防工作组</w:t>
            </w:r>
          </w:p>
        </w:tc>
        <w:tc>
          <w:tcPr>
            <w:tcW w:w="1075" w:type="dxa"/>
            <w:shd w:val="clear" w:color="auto" w:fill="auto"/>
            <w:noWrap/>
            <w:vAlign w:val="center"/>
          </w:tcPr>
          <w:p w14:paraId="5E62E6E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1684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0" w:hRule="atLeast"/>
        </w:trPr>
        <w:tc>
          <w:tcPr>
            <w:tcW w:w="725" w:type="dxa"/>
            <w:shd w:val="clear" w:color="auto" w:fill="auto"/>
            <w:vAlign w:val="center"/>
          </w:tcPr>
          <w:p w14:paraId="66C5C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975" w:type="dxa"/>
            <w:vMerge w:val="continue"/>
            <w:shd w:val="clear" w:color="auto" w:fill="auto"/>
            <w:vAlign w:val="center"/>
          </w:tcPr>
          <w:p w14:paraId="6E23FE5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20E1F00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05DDF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开办便利店（超市）“一件事”</w:t>
            </w:r>
          </w:p>
        </w:tc>
        <w:tc>
          <w:tcPr>
            <w:tcW w:w="5392" w:type="dxa"/>
            <w:shd w:val="clear" w:color="auto" w:fill="auto"/>
            <w:vAlign w:val="center"/>
          </w:tcPr>
          <w:p w14:paraId="712A76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690DEF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2.食品经营许可核发（经营食品时）</w:t>
            </w:r>
          </w:p>
          <w:p w14:paraId="279206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3.公共场所卫生许可核发</w:t>
            </w:r>
          </w:p>
          <w:p w14:paraId="452CB3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4.公众聚集场所投入使用、营业前消防安全检查（适用时）</w:t>
            </w:r>
          </w:p>
        </w:tc>
        <w:tc>
          <w:tcPr>
            <w:tcW w:w="1510" w:type="dxa"/>
            <w:shd w:val="clear" w:color="auto" w:fill="auto"/>
            <w:vAlign w:val="center"/>
          </w:tcPr>
          <w:p w14:paraId="22683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2C934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社会事业部，区消防工作组</w:t>
            </w:r>
          </w:p>
        </w:tc>
        <w:tc>
          <w:tcPr>
            <w:tcW w:w="1075" w:type="dxa"/>
            <w:shd w:val="clear" w:color="auto" w:fill="auto"/>
            <w:noWrap/>
            <w:vAlign w:val="center"/>
          </w:tcPr>
          <w:p w14:paraId="0B78781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096D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8" w:hRule="atLeast"/>
        </w:trPr>
        <w:tc>
          <w:tcPr>
            <w:tcW w:w="725" w:type="dxa"/>
            <w:shd w:val="clear" w:color="auto" w:fill="auto"/>
            <w:vAlign w:val="center"/>
          </w:tcPr>
          <w:p w14:paraId="4E797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975" w:type="dxa"/>
            <w:vMerge w:val="continue"/>
            <w:shd w:val="clear" w:color="auto" w:fill="auto"/>
            <w:vAlign w:val="center"/>
          </w:tcPr>
          <w:p w14:paraId="3CD9028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5977EED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13298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开办旅馆“一件事”</w:t>
            </w:r>
          </w:p>
        </w:tc>
        <w:tc>
          <w:tcPr>
            <w:tcW w:w="5392" w:type="dxa"/>
            <w:shd w:val="clear" w:color="auto" w:fill="auto"/>
            <w:vAlign w:val="center"/>
          </w:tcPr>
          <w:p w14:paraId="081A28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0C67A7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2.公共场所卫生许可核发</w:t>
            </w:r>
          </w:p>
          <w:p w14:paraId="6A8F7E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3.旅馆业特种行业许可证核发</w:t>
            </w:r>
          </w:p>
          <w:p w14:paraId="1981DC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4.公众聚集场所投入使用、营业前消防安全检查（适用时）</w:t>
            </w:r>
          </w:p>
        </w:tc>
        <w:tc>
          <w:tcPr>
            <w:tcW w:w="1510" w:type="dxa"/>
            <w:shd w:val="clear" w:color="auto" w:fill="auto"/>
            <w:vAlign w:val="center"/>
          </w:tcPr>
          <w:p w14:paraId="7E41A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39DB2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社会事业部，区公安分局，区消防工作组</w:t>
            </w:r>
          </w:p>
        </w:tc>
        <w:tc>
          <w:tcPr>
            <w:tcW w:w="1075" w:type="dxa"/>
            <w:shd w:val="clear" w:color="auto" w:fill="auto"/>
            <w:noWrap/>
            <w:vAlign w:val="center"/>
          </w:tcPr>
          <w:p w14:paraId="22E0DDF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6245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725" w:type="dxa"/>
            <w:shd w:val="clear" w:color="auto" w:fill="auto"/>
            <w:vAlign w:val="center"/>
          </w:tcPr>
          <w:p w14:paraId="28C65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975" w:type="dxa"/>
            <w:vMerge w:val="restart"/>
            <w:shd w:val="clear" w:color="auto" w:fill="auto"/>
            <w:vAlign w:val="center"/>
          </w:tcPr>
          <w:p w14:paraId="4440669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企业一件事</w:t>
            </w:r>
          </w:p>
        </w:tc>
        <w:tc>
          <w:tcPr>
            <w:tcW w:w="779" w:type="dxa"/>
            <w:vMerge w:val="restart"/>
            <w:shd w:val="clear" w:color="auto" w:fill="auto"/>
            <w:vAlign w:val="center"/>
          </w:tcPr>
          <w:p w14:paraId="07E7D9B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一业一证</w:t>
            </w:r>
          </w:p>
        </w:tc>
        <w:tc>
          <w:tcPr>
            <w:tcW w:w="2185" w:type="dxa"/>
            <w:shd w:val="clear" w:color="auto" w:fill="auto"/>
            <w:vAlign w:val="center"/>
          </w:tcPr>
          <w:p w14:paraId="0DF6A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开办母婴用品店“一件事”</w:t>
            </w:r>
          </w:p>
        </w:tc>
        <w:tc>
          <w:tcPr>
            <w:tcW w:w="5392" w:type="dxa"/>
            <w:shd w:val="clear" w:color="auto" w:fill="auto"/>
            <w:vAlign w:val="center"/>
          </w:tcPr>
          <w:p w14:paraId="48F04C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779F0C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2.公共场所卫生许可</w:t>
            </w:r>
          </w:p>
          <w:p w14:paraId="40649C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3.食品经营许可（经营食品时）</w:t>
            </w:r>
          </w:p>
          <w:p w14:paraId="702E3D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4.公众聚集场所投入使用、营业前消防安全检查（适用时）</w:t>
            </w:r>
          </w:p>
          <w:p w14:paraId="00A248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5.出版物零售单位设立、变更审批（经营优生、优育图书、期刊、音像制品等出版物时）</w:t>
            </w:r>
          </w:p>
          <w:p w14:paraId="7E209F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6.第二类医疗器械经营备案（经营婴幼儿用医用口罩等二类医疗器械时）</w:t>
            </w:r>
          </w:p>
        </w:tc>
        <w:tc>
          <w:tcPr>
            <w:tcW w:w="1510" w:type="dxa"/>
            <w:shd w:val="clear" w:color="auto" w:fill="auto"/>
            <w:vAlign w:val="center"/>
          </w:tcPr>
          <w:p w14:paraId="31F53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2CF0E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宣传文化部，社会事业部，区消防工作组</w:t>
            </w:r>
          </w:p>
        </w:tc>
        <w:tc>
          <w:tcPr>
            <w:tcW w:w="1075" w:type="dxa"/>
            <w:shd w:val="clear" w:color="auto" w:fill="auto"/>
            <w:noWrap/>
            <w:vAlign w:val="center"/>
          </w:tcPr>
          <w:p w14:paraId="4FC0C933">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6608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5" w:hRule="atLeast"/>
        </w:trPr>
        <w:tc>
          <w:tcPr>
            <w:tcW w:w="725" w:type="dxa"/>
            <w:shd w:val="clear" w:color="auto" w:fill="auto"/>
            <w:vAlign w:val="center"/>
          </w:tcPr>
          <w:p w14:paraId="1D97C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975" w:type="dxa"/>
            <w:vMerge w:val="continue"/>
            <w:shd w:val="clear" w:color="auto" w:fill="auto"/>
            <w:vAlign w:val="center"/>
          </w:tcPr>
          <w:p w14:paraId="4C1BAC7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23E3E09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1E1D6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开办健身馆“一件事”</w:t>
            </w:r>
          </w:p>
        </w:tc>
        <w:tc>
          <w:tcPr>
            <w:tcW w:w="5392" w:type="dxa"/>
            <w:shd w:val="clear" w:color="auto" w:fill="auto"/>
            <w:vAlign w:val="center"/>
          </w:tcPr>
          <w:p w14:paraId="2B6765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29285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2.公众聚集场所投入使用、营业前消防安全检查（适用时）</w:t>
            </w:r>
          </w:p>
          <w:p w14:paraId="0F203C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3.公共场所卫生许可（经营游泳项目时）</w:t>
            </w:r>
          </w:p>
          <w:p w14:paraId="58BD79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4.高危险性体育项目经营许可（经营游泳项目时）</w:t>
            </w:r>
          </w:p>
        </w:tc>
        <w:tc>
          <w:tcPr>
            <w:tcW w:w="1510" w:type="dxa"/>
            <w:shd w:val="clear" w:color="auto" w:fill="auto"/>
            <w:vAlign w:val="center"/>
          </w:tcPr>
          <w:p w14:paraId="25990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30489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宣传文化部，社会事业部，区消防工作组</w:t>
            </w:r>
          </w:p>
        </w:tc>
        <w:tc>
          <w:tcPr>
            <w:tcW w:w="1075" w:type="dxa"/>
            <w:shd w:val="clear" w:color="auto" w:fill="auto"/>
            <w:noWrap/>
            <w:vAlign w:val="center"/>
          </w:tcPr>
          <w:p w14:paraId="2D303BA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6B65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8" w:hRule="atLeast"/>
        </w:trPr>
        <w:tc>
          <w:tcPr>
            <w:tcW w:w="725" w:type="dxa"/>
            <w:shd w:val="clear" w:color="auto" w:fill="auto"/>
            <w:vAlign w:val="center"/>
          </w:tcPr>
          <w:p w14:paraId="667E7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975" w:type="dxa"/>
            <w:vMerge w:val="continue"/>
            <w:shd w:val="clear" w:color="auto" w:fill="auto"/>
            <w:vAlign w:val="center"/>
          </w:tcPr>
          <w:p w14:paraId="1C91C3E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6AE54DA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0FDD1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开办网吧“一件事”</w:t>
            </w:r>
          </w:p>
        </w:tc>
        <w:tc>
          <w:tcPr>
            <w:tcW w:w="5392" w:type="dxa"/>
            <w:shd w:val="clear" w:color="auto" w:fill="auto"/>
            <w:vAlign w:val="center"/>
          </w:tcPr>
          <w:p w14:paraId="44DC3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682922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2.食品经营许可</w:t>
            </w:r>
          </w:p>
          <w:p w14:paraId="56E7C0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3.公众聚集场所投入使用、营业前消防安全检查（适用时）</w:t>
            </w:r>
          </w:p>
          <w:p w14:paraId="5A8AB2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4.互联网上网服务营业场所经营单位从事互联网上网服务经营活动许可</w:t>
            </w:r>
          </w:p>
          <w:p w14:paraId="683EA9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5.互联网上网服务营业场所信息网络安全审核</w:t>
            </w:r>
          </w:p>
        </w:tc>
        <w:tc>
          <w:tcPr>
            <w:tcW w:w="1510" w:type="dxa"/>
            <w:shd w:val="clear" w:color="auto" w:fill="auto"/>
            <w:vAlign w:val="center"/>
          </w:tcPr>
          <w:p w14:paraId="41CD3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38F22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宣传文化部，区公安分局，区消防工作组</w:t>
            </w:r>
          </w:p>
        </w:tc>
        <w:tc>
          <w:tcPr>
            <w:tcW w:w="1075" w:type="dxa"/>
            <w:shd w:val="clear" w:color="auto" w:fill="auto"/>
            <w:noWrap/>
            <w:vAlign w:val="center"/>
          </w:tcPr>
          <w:p w14:paraId="43FFFA5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5F98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5" w:type="dxa"/>
            <w:shd w:val="clear" w:color="auto" w:fill="auto"/>
            <w:vAlign w:val="center"/>
          </w:tcPr>
          <w:p w14:paraId="0D400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975" w:type="dxa"/>
            <w:vMerge w:val="continue"/>
            <w:shd w:val="clear" w:color="auto" w:fill="auto"/>
            <w:vAlign w:val="center"/>
          </w:tcPr>
          <w:p w14:paraId="69B7E24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7B229B9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17CEC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饮料生产“一件事”</w:t>
            </w:r>
          </w:p>
        </w:tc>
        <w:tc>
          <w:tcPr>
            <w:tcW w:w="5392" w:type="dxa"/>
            <w:shd w:val="clear" w:color="auto" w:fill="auto"/>
            <w:vAlign w:val="center"/>
          </w:tcPr>
          <w:p w14:paraId="44D044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29E6F1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2.印章刻制</w:t>
            </w:r>
          </w:p>
          <w:p w14:paraId="0F4178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3.涉税办理</w:t>
            </w:r>
          </w:p>
          <w:p w14:paraId="6E7181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4.社保医保登记</w:t>
            </w:r>
          </w:p>
          <w:p w14:paraId="37C5BE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5.公积金登记</w:t>
            </w:r>
          </w:p>
          <w:p w14:paraId="47896E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6.银行开户</w:t>
            </w:r>
          </w:p>
          <w:p w14:paraId="6E42C6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7.食品生产许可登记</w:t>
            </w:r>
          </w:p>
          <w:p w14:paraId="2881A3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8.公众聚集场所投入使用、营业前消防安全检查〔建筑面积在300平方米（含）以下、同一时间容纳人数不超过50人的公众聚集场所（不包括位于建筑四层及以上、地下一层的公共娱乐场所），可以不办理〕</w:t>
            </w:r>
          </w:p>
        </w:tc>
        <w:tc>
          <w:tcPr>
            <w:tcW w:w="1510" w:type="dxa"/>
            <w:shd w:val="clear" w:color="auto" w:fill="auto"/>
            <w:vAlign w:val="center"/>
          </w:tcPr>
          <w:p w14:paraId="71229C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10078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建设管理部，社会事业部，区公安分局，区消防工作组，区税务局</w:t>
            </w:r>
          </w:p>
        </w:tc>
        <w:tc>
          <w:tcPr>
            <w:tcW w:w="1075" w:type="dxa"/>
            <w:shd w:val="clear" w:color="auto" w:fill="auto"/>
            <w:noWrap/>
            <w:vAlign w:val="center"/>
          </w:tcPr>
          <w:p w14:paraId="3C3F2B2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3646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725" w:type="dxa"/>
            <w:shd w:val="clear" w:color="auto" w:fill="auto"/>
            <w:vAlign w:val="center"/>
          </w:tcPr>
          <w:p w14:paraId="2ECF3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975" w:type="dxa"/>
            <w:vMerge w:val="restart"/>
            <w:shd w:val="clear" w:color="auto" w:fill="auto"/>
            <w:vAlign w:val="center"/>
          </w:tcPr>
          <w:p w14:paraId="47AC966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企业一件事</w:t>
            </w:r>
          </w:p>
        </w:tc>
        <w:tc>
          <w:tcPr>
            <w:tcW w:w="779" w:type="dxa"/>
            <w:vMerge w:val="restart"/>
            <w:shd w:val="clear" w:color="auto" w:fill="auto"/>
            <w:vAlign w:val="center"/>
          </w:tcPr>
          <w:p w14:paraId="6B22E5D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一业一证</w:t>
            </w:r>
          </w:p>
        </w:tc>
        <w:tc>
          <w:tcPr>
            <w:tcW w:w="2185" w:type="dxa"/>
            <w:shd w:val="clear" w:color="auto" w:fill="auto"/>
            <w:vAlign w:val="center"/>
          </w:tcPr>
          <w:p w14:paraId="6F903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养殖业经营“一件事”</w:t>
            </w:r>
          </w:p>
        </w:tc>
        <w:tc>
          <w:tcPr>
            <w:tcW w:w="5392" w:type="dxa"/>
            <w:shd w:val="clear" w:color="auto" w:fill="auto"/>
            <w:vAlign w:val="center"/>
          </w:tcPr>
          <w:p w14:paraId="54BDF2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01E690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2.动物防疫条件许可</w:t>
            </w:r>
          </w:p>
          <w:p w14:paraId="5718DD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3.种畜禽生产经营许可（适用时）</w:t>
            </w:r>
          </w:p>
          <w:p w14:paraId="6A0DC2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4.取水许可（适用时）</w:t>
            </w:r>
          </w:p>
          <w:p w14:paraId="4B4E82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5.生鲜乳收购许可（适用时）</w:t>
            </w:r>
          </w:p>
        </w:tc>
        <w:tc>
          <w:tcPr>
            <w:tcW w:w="1510" w:type="dxa"/>
            <w:shd w:val="clear" w:color="auto" w:fill="auto"/>
            <w:vAlign w:val="center"/>
          </w:tcPr>
          <w:p w14:paraId="4A3D4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5A560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经济发展部，建设管理部</w:t>
            </w:r>
          </w:p>
        </w:tc>
        <w:tc>
          <w:tcPr>
            <w:tcW w:w="1075" w:type="dxa"/>
            <w:shd w:val="clear" w:color="auto" w:fill="auto"/>
            <w:noWrap/>
            <w:vAlign w:val="center"/>
          </w:tcPr>
          <w:p w14:paraId="0354FF8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01D0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25" w:type="dxa"/>
            <w:shd w:val="clear" w:color="auto" w:fill="auto"/>
            <w:vAlign w:val="center"/>
          </w:tcPr>
          <w:p w14:paraId="2BB4A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975" w:type="dxa"/>
            <w:vMerge w:val="continue"/>
            <w:shd w:val="clear" w:color="auto" w:fill="auto"/>
            <w:vAlign w:val="center"/>
          </w:tcPr>
          <w:p w14:paraId="2B008AD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7F3533B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7A52EA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开办浴池“一件事”</w:t>
            </w:r>
          </w:p>
        </w:tc>
        <w:tc>
          <w:tcPr>
            <w:tcW w:w="5392" w:type="dxa"/>
            <w:shd w:val="clear" w:color="auto" w:fill="auto"/>
            <w:vAlign w:val="center"/>
          </w:tcPr>
          <w:p w14:paraId="6FD534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7F0554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2.公共场所卫生许可</w:t>
            </w:r>
          </w:p>
          <w:p w14:paraId="2CCB07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3.食品经营许可（经营食品时）</w:t>
            </w:r>
          </w:p>
          <w:p w14:paraId="6B09B3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4.取水许可（适用时）</w:t>
            </w:r>
          </w:p>
          <w:p w14:paraId="2B6D3B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5.公共聚集场所投入使用、营业前消防安全检查（适用时）</w:t>
            </w:r>
          </w:p>
        </w:tc>
        <w:tc>
          <w:tcPr>
            <w:tcW w:w="1510" w:type="dxa"/>
            <w:shd w:val="clear" w:color="auto" w:fill="auto"/>
            <w:vAlign w:val="center"/>
          </w:tcPr>
          <w:p w14:paraId="774C6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20FF6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建设管理部，社会事业部，区消防工作组</w:t>
            </w:r>
          </w:p>
        </w:tc>
        <w:tc>
          <w:tcPr>
            <w:tcW w:w="1075" w:type="dxa"/>
            <w:shd w:val="clear" w:color="auto" w:fill="auto"/>
            <w:noWrap/>
            <w:vAlign w:val="center"/>
          </w:tcPr>
          <w:p w14:paraId="744AE0E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0783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3" w:hRule="atLeast"/>
        </w:trPr>
        <w:tc>
          <w:tcPr>
            <w:tcW w:w="725" w:type="dxa"/>
            <w:shd w:val="clear" w:color="auto" w:fill="auto"/>
            <w:vAlign w:val="center"/>
          </w:tcPr>
          <w:p w14:paraId="7321C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975" w:type="dxa"/>
            <w:vMerge w:val="continue"/>
            <w:shd w:val="clear" w:color="auto" w:fill="auto"/>
            <w:vAlign w:val="center"/>
          </w:tcPr>
          <w:p w14:paraId="74A3448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4743E68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536EA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开办歌舞厅“一件事”</w:t>
            </w:r>
          </w:p>
        </w:tc>
        <w:tc>
          <w:tcPr>
            <w:tcW w:w="5392" w:type="dxa"/>
            <w:shd w:val="clear" w:color="auto" w:fill="auto"/>
            <w:vAlign w:val="center"/>
          </w:tcPr>
          <w:p w14:paraId="20AEFF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61A36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2.歌舞娱乐场所从事歌舞娱乐场所经营活动审批</w:t>
            </w:r>
          </w:p>
          <w:p w14:paraId="07DF33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3.公共场所卫生许可</w:t>
            </w:r>
          </w:p>
          <w:p w14:paraId="7E40A2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4.食品经营许可（经营食品时）</w:t>
            </w:r>
          </w:p>
          <w:p w14:paraId="339E55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5.公众聚集场所投入使用、营业前消防安全检查（适用时）</w:t>
            </w:r>
          </w:p>
        </w:tc>
        <w:tc>
          <w:tcPr>
            <w:tcW w:w="1510" w:type="dxa"/>
            <w:shd w:val="clear" w:color="auto" w:fill="auto"/>
            <w:vAlign w:val="center"/>
          </w:tcPr>
          <w:p w14:paraId="33F20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488530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宣传文化部，社会事业部，区消防工作组</w:t>
            </w:r>
          </w:p>
        </w:tc>
        <w:tc>
          <w:tcPr>
            <w:tcW w:w="1075" w:type="dxa"/>
            <w:shd w:val="clear" w:color="auto" w:fill="auto"/>
            <w:noWrap/>
            <w:vAlign w:val="center"/>
          </w:tcPr>
          <w:p w14:paraId="46D09E5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7ADF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5" w:type="dxa"/>
            <w:shd w:val="clear" w:color="auto" w:fill="auto"/>
            <w:vAlign w:val="center"/>
          </w:tcPr>
          <w:p w14:paraId="4F97D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975" w:type="dxa"/>
            <w:vMerge w:val="continue"/>
            <w:shd w:val="clear" w:color="auto" w:fill="auto"/>
            <w:vAlign w:val="center"/>
          </w:tcPr>
          <w:p w14:paraId="5D910F6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3A1934E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53A8B7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开办粮油店“一件事”</w:t>
            </w:r>
          </w:p>
        </w:tc>
        <w:tc>
          <w:tcPr>
            <w:tcW w:w="5392" w:type="dxa"/>
            <w:shd w:val="clear" w:color="auto" w:fill="auto"/>
            <w:vAlign w:val="center"/>
          </w:tcPr>
          <w:p w14:paraId="5CFBAB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6A1428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2.食品经营许可</w:t>
            </w:r>
          </w:p>
          <w:p w14:paraId="5E1D5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3.公众聚集场所投入使用、营业前消防安全检查（适用时）</w:t>
            </w:r>
          </w:p>
        </w:tc>
        <w:tc>
          <w:tcPr>
            <w:tcW w:w="1510" w:type="dxa"/>
            <w:shd w:val="clear" w:color="auto" w:fill="auto"/>
            <w:vAlign w:val="center"/>
          </w:tcPr>
          <w:p w14:paraId="7E8A5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016A6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区消防工作组</w:t>
            </w:r>
          </w:p>
        </w:tc>
        <w:tc>
          <w:tcPr>
            <w:tcW w:w="1075" w:type="dxa"/>
            <w:shd w:val="clear" w:color="auto" w:fill="auto"/>
            <w:noWrap/>
            <w:vAlign w:val="center"/>
          </w:tcPr>
          <w:p w14:paraId="606D044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261F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25" w:type="dxa"/>
            <w:shd w:val="clear" w:color="auto" w:fill="auto"/>
            <w:vAlign w:val="center"/>
          </w:tcPr>
          <w:p w14:paraId="6AE5A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975" w:type="dxa"/>
            <w:vMerge w:val="continue"/>
            <w:shd w:val="clear" w:color="auto" w:fill="auto"/>
            <w:vAlign w:val="center"/>
          </w:tcPr>
          <w:p w14:paraId="2478D4E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7559CF1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58542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开办酿酒厂“一件事”</w:t>
            </w:r>
          </w:p>
        </w:tc>
        <w:tc>
          <w:tcPr>
            <w:tcW w:w="5392" w:type="dxa"/>
            <w:shd w:val="clear" w:color="auto" w:fill="auto"/>
            <w:vAlign w:val="center"/>
          </w:tcPr>
          <w:p w14:paraId="7C8368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6C4F70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2.食品生产许可</w:t>
            </w:r>
          </w:p>
          <w:p w14:paraId="56B7BC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3.粮食收购企业备案</w:t>
            </w:r>
          </w:p>
          <w:p w14:paraId="7A4E71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4.取水许可（适用时）</w:t>
            </w:r>
          </w:p>
        </w:tc>
        <w:tc>
          <w:tcPr>
            <w:tcW w:w="1510" w:type="dxa"/>
            <w:shd w:val="clear" w:color="auto" w:fill="auto"/>
            <w:vAlign w:val="center"/>
          </w:tcPr>
          <w:p w14:paraId="06F1F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5AB8B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经济发展部，建设管理部</w:t>
            </w:r>
          </w:p>
        </w:tc>
        <w:tc>
          <w:tcPr>
            <w:tcW w:w="1075" w:type="dxa"/>
            <w:shd w:val="clear" w:color="auto" w:fill="auto"/>
            <w:noWrap/>
            <w:vAlign w:val="center"/>
          </w:tcPr>
          <w:p w14:paraId="55AA12B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509A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725" w:type="dxa"/>
            <w:shd w:val="clear" w:color="auto" w:fill="auto"/>
            <w:vAlign w:val="center"/>
          </w:tcPr>
          <w:p w14:paraId="25999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975" w:type="dxa"/>
            <w:vMerge w:val="continue"/>
            <w:shd w:val="clear" w:color="auto" w:fill="auto"/>
            <w:vAlign w:val="center"/>
          </w:tcPr>
          <w:p w14:paraId="0A054F0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372F665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1DBAF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开办营利性民办职业技能培训机构“一件事”</w:t>
            </w:r>
          </w:p>
        </w:tc>
        <w:tc>
          <w:tcPr>
            <w:tcW w:w="5392" w:type="dxa"/>
            <w:shd w:val="clear" w:color="auto" w:fill="auto"/>
            <w:vAlign w:val="center"/>
          </w:tcPr>
          <w:p w14:paraId="25017D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61EAEB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2.民办职业技能培训机构审批</w:t>
            </w:r>
          </w:p>
          <w:p w14:paraId="559BBB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3.食品经营许可核发</w:t>
            </w:r>
          </w:p>
        </w:tc>
        <w:tc>
          <w:tcPr>
            <w:tcW w:w="1510" w:type="dxa"/>
            <w:shd w:val="clear" w:color="auto" w:fill="auto"/>
            <w:vAlign w:val="center"/>
          </w:tcPr>
          <w:p w14:paraId="49764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36FF9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075" w:type="dxa"/>
            <w:shd w:val="clear" w:color="auto" w:fill="auto"/>
            <w:noWrap/>
            <w:vAlign w:val="center"/>
          </w:tcPr>
          <w:p w14:paraId="4A37415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1141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25" w:type="dxa"/>
            <w:shd w:val="clear" w:color="auto" w:fill="auto"/>
            <w:vAlign w:val="center"/>
          </w:tcPr>
          <w:p w14:paraId="36C7D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975" w:type="dxa"/>
            <w:vMerge w:val="continue"/>
            <w:shd w:val="clear" w:color="auto" w:fill="auto"/>
            <w:vAlign w:val="center"/>
          </w:tcPr>
          <w:p w14:paraId="19C92B5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71A32E3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5E8BD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人力资源服务经营“一件事”</w:t>
            </w:r>
          </w:p>
        </w:tc>
        <w:tc>
          <w:tcPr>
            <w:tcW w:w="5392" w:type="dxa"/>
            <w:shd w:val="clear" w:color="auto" w:fill="auto"/>
            <w:vAlign w:val="center"/>
          </w:tcPr>
          <w:p w14:paraId="71F2E2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119993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2.经营性人力资源服务机构从事职业中介活动的审批</w:t>
            </w:r>
          </w:p>
          <w:p w14:paraId="1C888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3.劳务派遣经营许可</w:t>
            </w:r>
          </w:p>
          <w:p w14:paraId="6612CC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4.经营性人力资源服务机构从事人力资源服务业务的备案</w:t>
            </w:r>
          </w:p>
        </w:tc>
        <w:tc>
          <w:tcPr>
            <w:tcW w:w="1510" w:type="dxa"/>
            <w:shd w:val="clear" w:color="auto" w:fill="auto"/>
            <w:vAlign w:val="center"/>
          </w:tcPr>
          <w:p w14:paraId="1235A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7F519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075" w:type="dxa"/>
            <w:shd w:val="clear" w:color="auto" w:fill="auto"/>
            <w:noWrap/>
            <w:vAlign w:val="center"/>
          </w:tcPr>
          <w:p w14:paraId="03C0BEC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5BFF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45" w:hRule="atLeast"/>
        </w:trPr>
        <w:tc>
          <w:tcPr>
            <w:tcW w:w="725" w:type="dxa"/>
            <w:shd w:val="clear" w:color="auto" w:fill="auto"/>
            <w:vAlign w:val="center"/>
          </w:tcPr>
          <w:p w14:paraId="767507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975" w:type="dxa"/>
            <w:vMerge w:val="restart"/>
            <w:shd w:val="clear" w:color="auto" w:fill="auto"/>
            <w:vAlign w:val="center"/>
          </w:tcPr>
          <w:p w14:paraId="73F8288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企业一件事</w:t>
            </w:r>
          </w:p>
        </w:tc>
        <w:tc>
          <w:tcPr>
            <w:tcW w:w="779" w:type="dxa"/>
            <w:vMerge w:val="restart"/>
            <w:shd w:val="clear" w:color="auto" w:fill="auto"/>
            <w:vAlign w:val="center"/>
          </w:tcPr>
          <w:p w14:paraId="518A9E4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一业一证</w:t>
            </w:r>
          </w:p>
        </w:tc>
        <w:tc>
          <w:tcPr>
            <w:tcW w:w="2185" w:type="dxa"/>
            <w:shd w:val="clear" w:color="auto" w:fill="auto"/>
            <w:vAlign w:val="center"/>
          </w:tcPr>
          <w:p w14:paraId="10449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开办建筑企业“一件事”</w:t>
            </w:r>
          </w:p>
        </w:tc>
        <w:tc>
          <w:tcPr>
            <w:tcW w:w="5392" w:type="dxa"/>
            <w:shd w:val="clear" w:color="auto" w:fill="auto"/>
            <w:vAlign w:val="center"/>
          </w:tcPr>
          <w:p w14:paraId="767E5A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3AB7E3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2.建筑业企业资质许可（总包、专包、劳务）</w:t>
            </w:r>
          </w:p>
          <w:p w14:paraId="08F957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3.特种设备生产（包括设计、制造、安装、改造、修理）许可（省级权限委托市级）</w:t>
            </w:r>
          </w:p>
          <w:p w14:paraId="45AC32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4.建筑施工企业安全生产许可证核发</w:t>
            </w:r>
          </w:p>
          <w:p w14:paraId="49C41A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5.取水许可（适用时）</w:t>
            </w:r>
          </w:p>
        </w:tc>
        <w:tc>
          <w:tcPr>
            <w:tcW w:w="1510" w:type="dxa"/>
            <w:shd w:val="clear" w:color="auto" w:fill="auto"/>
            <w:vAlign w:val="center"/>
          </w:tcPr>
          <w:p w14:paraId="40263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468EE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建设管理部，综合执法部</w:t>
            </w:r>
          </w:p>
        </w:tc>
        <w:tc>
          <w:tcPr>
            <w:tcW w:w="1075" w:type="dxa"/>
            <w:shd w:val="clear" w:color="auto" w:fill="auto"/>
            <w:noWrap/>
            <w:vAlign w:val="center"/>
          </w:tcPr>
          <w:p w14:paraId="383EC39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7D8E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5" w:hRule="atLeast"/>
        </w:trPr>
        <w:tc>
          <w:tcPr>
            <w:tcW w:w="725" w:type="dxa"/>
            <w:shd w:val="clear" w:color="auto" w:fill="auto"/>
            <w:vAlign w:val="center"/>
          </w:tcPr>
          <w:p w14:paraId="139C5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975" w:type="dxa"/>
            <w:vMerge w:val="continue"/>
            <w:shd w:val="clear" w:color="auto" w:fill="auto"/>
            <w:vAlign w:val="center"/>
          </w:tcPr>
          <w:p w14:paraId="0E5CE95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1374E1B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48BC2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艺术品展览“一件事”</w:t>
            </w:r>
          </w:p>
        </w:tc>
        <w:tc>
          <w:tcPr>
            <w:tcW w:w="5392" w:type="dxa"/>
            <w:shd w:val="clear" w:color="auto" w:fill="auto"/>
            <w:vAlign w:val="center"/>
          </w:tcPr>
          <w:p w14:paraId="0F1ABB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517B44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2.公共场所卫生许可</w:t>
            </w:r>
          </w:p>
          <w:p w14:paraId="5C0F41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3.包装装潢印刷品和其他印刷品印刷企业设立</w:t>
            </w:r>
          </w:p>
          <w:p w14:paraId="4F0C87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4.典当行、拍卖公司、文化市场、旧货市场、艺术品市场等单位或者场所经营尚未被认定为文物的监管物品的审查</w:t>
            </w:r>
          </w:p>
          <w:p w14:paraId="1481DB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5.文物商店设立许可</w:t>
            </w:r>
          </w:p>
          <w:p w14:paraId="62CE9B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6.出版物零售许可</w:t>
            </w:r>
          </w:p>
        </w:tc>
        <w:tc>
          <w:tcPr>
            <w:tcW w:w="1510" w:type="dxa"/>
            <w:shd w:val="clear" w:color="auto" w:fill="auto"/>
            <w:vAlign w:val="center"/>
          </w:tcPr>
          <w:p w14:paraId="426AE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52D30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宣传文化部，社会事业部</w:t>
            </w:r>
          </w:p>
        </w:tc>
        <w:tc>
          <w:tcPr>
            <w:tcW w:w="1075" w:type="dxa"/>
            <w:shd w:val="clear" w:color="auto" w:fill="auto"/>
            <w:noWrap/>
            <w:vAlign w:val="center"/>
          </w:tcPr>
          <w:p w14:paraId="0BEBE0B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582D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3" w:hRule="atLeast"/>
        </w:trPr>
        <w:tc>
          <w:tcPr>
            <w:tcW w:w="725" w:type="dxa"/>
            <w:shd w:val="clear" w:color="auto" w:fill="auto"/>
            <w:vAlign w:val="center"/>
          </w:tcPr>
          <w:p w14:paraId="64C46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975" w:type="dxa"/>
            <w:vMerge w:val="continue"/>
            <w:shd w:val="clear" w:color="auto" w:fill="auto"/>
            <w:vAlign w:val="center"/>
          </w:tcPr>
          <w:p w14:paraId="64F35B1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5723E38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38A2F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眼镜验配“一件事”</w:t>
            </w:r>
          </w:p>
        </w:tc>
        <w:tc>
          <w:tcPr>
            <w:tcW w:w="5392" w:type="dxa"/>
            <w:shd w:val="clear" w:color="auto" w:fill="auto"/>
            <w:vAlign w:val="center"/>
          </w:tcPr>
          <w:p w14:paraId="61E828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2FC716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2.第三类医疗器械经营许可（经营三类医疗器械时）</w:t>
            </w:r>
          </w:p>
          <w:p w14:paraId="051C27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3.食品经营许可（经营眼保健食品时）</w:t>
            </w:r>
          </w:p>
          <w:p w14:paraId="724D06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4.第二类医疗器械经营备案（经营二类医疗器械时）</w:t>
            </w:r>
          </w:p>
          <w:p w14:paraId="785F11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5.公众聚集场所投入使用、营业前消防安全检查〔建筑面积在300平方米（含）以下、同一时间容纳人数不超过50人的公众聚集场所（不包括位于建筑四层及以上、地下一层的公共娱乐场所）的不需办理〕</w:t>
            </w:r>
          </w:p>
          <w:p w14:paraId="04D330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6.医疗器械网络销售备案（网络经营医疗器械时）</w:t>
            </w:r>
          </w:p>
        </w:tc>
        <w:tc>
          <w:tcPr>
            <w:tcW w:w="1510" w:type="dxa"/>
            <w:shd w:val="clear" w:color="auto" w:fill="auto"/>
            <w:vAlign w:val="center"/>
          </w:tcPr>
          <w:p w14:paraId="7667C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75ECE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区消防工作组</w:t>
            </w:r>
          </w:p>
        </w:tc>
        <w:tc>
          <w:tcPr>
            <w:tcW w:w="1075" w:type="dxa"/>
            <w:shd w:val="clear" w:color="auto" w:fill="auto"/>
            <w:noWrap/>
            <w:vAlign w:val="center"/>
          </w:tcPr>
          <w:p w14:paraId="0B9E48E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6A3C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2" w:hRule="atLeast"/>
        </w:trPr>
        <w:tc>
          <w:tcPr>
            <w:tcW w:w="725" w:type="dxa"/>
            <w:shd w:val="clear" w:color="auto" w:fill="auto"/>
            <w:vAlign w:val="center"/>
          </w:tcPr>
          <w:p w14:paraId="197E5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975" w:type="dxa"/>
            <w:vMerge w:val="continue"/>
            <w:shd w:val="clear" w:color="auto" w:fill="auto"/>
            <w:vAlign w:val="center"/>
          </w:tcPr>
          <w:p w14:paraId="1C43881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5704BD0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24F02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开办书店“一件事”</w:t>
            </w:r>
          </w:p>
        </w:tc>
        <w:tc>
          <w:tcPr>
            <w:tcW w:w="5392" w:type="dxa"/>
            <w:shd w:val="clear" w:color="auto" w:fill="auto"/>
            <w:vAlign w:val="center"/>
          </w:tcPr>
          <w:p w14:paraId="72A223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3C670A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2.出版物零售单位设立、变更审批</w:t>
            </w:r>
          </w:p>
          <w:p w14:paraId="2F626B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3.公共场所卫生许可</w:t>
            </w:r>
          </w:p>
          <w:p w14:paraId="6D1AE0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4.食品经营许可（经营食品时）</w:t>
            </w:r>
          </w:p>
          <w:p w14:paraId="485348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5.公众聚集场所投入使用、营业前消防安全检查（建筑面积在300平方米以下、人数不超过50人且设在单层公共建筑或多层公共建筑首层的不需办理）</w:t>
            </w:r>
          </w:p>
        </w:tc>
        <w:tc>
          <w:tcPr>
            <w:tcW w:w="1510" w:type="dxa"/>
            <w:shd w:val="clear" w:color="auto" w:fill="auto"/>
            <w:vAlign w:val="center"/>
          </w:tcPr>
          <w:p w14:paraId="29E94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7313B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宣传文化部，社会事业部，区消防工作组</w:t>
            </w:r>
          </w:p>
        </w:tc>
        <w:tc>
          <w:tcPr>
            <w:tcW w:w="1075" w:type="dxa"/>
            <w:shd w:val="clear" w:color="auto" w:fill="auto"/>
            <w:noWrap/>
            <w:vAlign w:val="center"/>
          </w:tcPr>
          <w:p w14:paraId="2F08120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734D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725" w:type="dxa"/>
            <w:shd w:val="clear" w:color="auto" w:fill="auto"/>
            <w:vAlign w:val="center"/>
          </w:tcPr>
          <w:p w14:paraId="6AA14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975" w:type="dxa"/>
            <w:vMerge w:val="restart"/>
            <w:shd w:val="clear" w:color="auto" w:fill="auto"/>
            <w:vAlign w:val="center"/>
          </w:tcPr>
          <w:p w14:paraId="4F3B9CF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企业一件事</w:t>
            </w:r>
          </w:p>
        </w:tc>
        <w:tc>
          <w:tcPr>
            <w:tcW w:w="779" w:type="dxa"/>
            <w:vMerge w:val="restart"/>
            <w:shd w:val="clear" w:color="auto" w:fill="auto"/>
            <w:vAlign w:val="center"/>
          </w:tcPr>
          <w:p w14:paraId="1396F92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一业一证</w:t>
            </w:r>
          </w:p>
        </w:tc>
        <w:tc>
          <w:tcPr>
            <w:tcW w:w="2185" w:type="dxa"/>
            <w:shd w:val="clear" w:color="auto" w:fill="auto"/>
            <w:vAlign w:val="center"/>
          </w:tcPr>
          <w:p w14:paraId="5A317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开办美容美发店“一件事”</w:t>
            </w:r>
          </w:p>
        </w:tc>
        <w:tc>
          <w:tcPr>
            <w:tcW w:w="5392" w:type="dxa"/>
            <w:shd w:val="clear" w:color="auto" w:fill="auto"/>
            <w:vAlign w:val="center"/>
          </w:tcPr>
          <w:p w14:paraId="0926E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10EA92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2.公共场所卫生许可（仅涉及生活美容场所和美发场所）</w:t>
            </w:r>
          </w:p>
          <w:p w14:paraId="4714BA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3.公众聚集场所投入使用、营业前消防安全检查（建筑面积在300平方米以下、人数不超过50人且设在单层公共建筑或多层公共建筑首层的不需办理）</w:t>
            </w:r>
          </w:p>
          <w:p w14:paraId="0F154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4.医疗机构执业登记（从事医疗美容时）</w:t>
            </w:r>
          </w:p>
          <w:p w14:paraId="56D58D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5.食品经营许可（经营食品时）</w:t>
            </w:r>
          </w:p>
        </w:tc>
        <w:tc>
          <w:tcPr>
            <w:tcW w:w="1510" w:type="dxa"/>
            <w:shd w:val="clear" w:color="auto" w:fill="auto"/>
            <w:vAlign w:val="center"/>
          </w:tcPr>
          <w:p w14:paraId="1416E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20FBC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社会事业部，区消防工作组</w:t>
            </w:r>
          </w:p>
        </w:tc>
        <w:tc>
          <w:tcPr>
            <w:tcW w:w="1075" w:type="dxa"/>
            <w:shd w:val="clear" w:color="auto" w:fill="auto"/>
            <w:noWrap/>
            <w:vAlign w:val="center"/>
          </w:tcPr>
          <w:p w14:paraId="76CDB87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30D5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32" w:hRule="atLeast"/>
        </w:trPr>
        <w:tc>
          <w:tcPr>
            <w:tcW w:w="725" w:type="dxa"/>
            <w:shd w:val="clear" w:color="auto" w:fill="auto"/>
            <w:vAlign w:val="center"/>
          </w:tcPr>
          <w:p w14:paraId="33624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w:t>
            </w:r>
          </w:p>
        </w:tc>
        <w:tc>
          <w:tcPr>
            <w:tcW w:w="975" w:type="dxa"/>
            <w:vMerge w:val="continue"/>
            <w:shd w:val="clear" w:color="auto" w:fill="auto"/>
            <w:vAlign w:val="center"/>
          </w:tcPr>
          <w:p w14:paraId="617C9A9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0C6CE25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048D4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开办康养中心“一件事”</w:t>
            </w:r>
          </w:p>
        </w:tc>
        <w:tc>
          <w:tcPr>
            <w:tcW w:w="5392" w:type="dxa"/>
            <w:shd w:val="clear" w:color="auto" w:fill="auto"/>
            <w:vAlign w:val="center"/>
          </w:tcPr>
          <w:p w14:paraId="129237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0523EE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2.设置养老机构备案</w:t>
            </w:r>
          </w:p>
          <w:p w14:paraId="05FB3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3.养老机构设置诊疗场所备案（养老机构申请内部设置诊所、卫生所（室）、医务室、护理站时）</w:t>
            </w:r>
          </w:p>
          <w:p w14:paraId="0F8F60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4.医疗机构执业许可（申请举办医疗机构时）</w:t>
            </w:r>
          </w:p>
          <w:p w14:paraId="7A0817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5、放射源诊疗技术和医用辐射机构许可</w:t>
            </w:r>
          </w:p>
          <w:p w14:paraId="75E6EC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6.食品经营许可</w:t>
            </w:r>
          </w:p>
        </w:tc>
        <w:tc>
          <w:tcPr>
            <w:tcW w:w="1510" w:type="dxa"/>
            <w:shd w:val="clear" w:color="auto" w:fill="auto"/>
            <w:vAlign w:val="center"/>
          </w:tcPr>
          <w:p w14:paraId="351A6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17C82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075" w:type="dxa"/>
            <w:shd w:val="clear" w:color="auto" w:fill="auto"/>
            <w:noWrap/>
            <w:vAlign w:val="center"/>
          </w:tcPr>
          <w:p w14:paraId="5D811DA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285D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7" w:hRule="atLeast"/>
        </w:trPr>
        <w:tc>
          <w:tcPr>
            <w:tcW w:w="725" w:type="dxa"/>
            <w:shd w:val="clear" w:color="auto" w:fill="auto"/>
            <w:vAlign w:val="center"/>
          </w:tcPr>
          <w:p w14:paraId="6A577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975" w:type="dxa"/>
            <w:vMerge w:val="continue"/>
            <w:shd w:val="clear" w:color="auto" w:fill="auto"/>
            <w:vAlign w:val="center"/>
          </w:tcPr>
          <w:p w14:paraId="220F8D2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2BF4074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4AF06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开办月子中心“一件事”</w:t>
            </w:r>
          </w:p>
        </w:tc>
        <w:tc>
          <w:tcPr>
            <w:tcW w:w="5392" w:type="dxa"/>
            <w:shd w:val="clear" w:color="auto" w:fill="auto"/>
            <w:vAlign w:val="center"/>
          </w:tcPr>
          <w:p w14:paraId="7E71E3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4C6EB6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2.不设床位或者床位不满100张的医疗机构的执业登记</w:t>
            </w:r>
          </w:p>
          <w:p w14:paraId="4D99BC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3.食品经营许可</w:t>
            </w:r>
          </w:p>
        </w:tc>
        <w:tc>
          <w:tcPr>
            <w:tcW w:w="1510" w:type="dxa"/>
            <w:shd w:val="clear" w:color="auto" w:fill="auto"/>
            <w:vAlign w:val="center"/>
          </w:tcPr>
          <w:p w14:paraId="4D448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55B1C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075" w:type="dxa"/>
            <w:shd w:val="clear" w:color="auto" w:fill="auto"/>
            <w:noWrap/>
            <w:vAlign w:val="center"/>
          </w:tcPr>
          <w:p w14:paraId="2BD7D21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0E29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7" w:hRule="atLeast"/>
        </w:trPr>
        <w:tc>
          <w:tcPr>
            <w:tcW w:w="725" w:type="dxa"/>
            <w:shd w:val="clear" w:color="auto" w:fill="auto"/>
            <w:vAlign w:val="center"/>
          </w:tcPr>
          <w:p w14:paraId="1A17D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w:t>
            </w:r>
          </w:p>
        </w:tc>
        <w:tc>
          <w:tcPr>
            <w:tcW w:w="975" w:type="dxa"/>
            <w:vMerge w:val="continue"/>
            <w:shd w:val="clear" w:color="auto" w:fill="auto"/>
            <w:vAlign w:val="center"/>
          </w:tcPr>
          <w:p w14:paraId="3B2696E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679E3A0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68C8D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开办宠物店（医院）“一件事”</w:t>
            </w:r>
          </w:p>
        </w:tc>
        <w:tc>
          <w:tcPr>
            <w:tcW w:w="5392" w:type="dxa"/>
            <w:shd w:val="clear" w:color="auto" w:fill="auto"/>
            <w:vAlign w:val="center"/>
          </w:tcPr>
          <w:p w14:paraId="7A382A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22437A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2.动物诊疗许可（取得动物诊疗许可的，无需办理兽药经营许可）</w:t>
            </w:r>
          </w:p>
          <w:p w14:paraId="59714D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3.兽药经营许可审批</w:t>
            </w:r>
          </w:p>
          <w:p w14:paraId="57A9D4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4.公众聚集场所投入使用、营业前消防安全检查（适用时）</w:t>
            </w:r>
          </w:p>
        </w:tc>
        <w:tc>
          <w:tcPr>
            <w:tcW w:w="1510" w:type="dxa"/>
            <w:shd w:val="clear" w:color="auto" w:fill="auto"/>
            <w:vAlign w:val="center"/>
          </w:tcPr>
          <w:p w14:paraId="1B9AE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4EA84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经济发展部，区消防工作组</w:t>
            </w:r>
          </w:p>
        </w:tc>
        <w:tc>
          <w:tcPr>
            <w:tcW w:w="1075" w:type="dxa"/>
            <w:shd w:val="clear" w:color="auto" w:fill="auto"/>
            <w:noWrap/>
            <w:vAlign w:val="center"/>
          </w:tcPr>
          <w:p w14:paraId="1FFD9E7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67C1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7" w:hRule="atLeast"/>
        </w:trPr>
        <w:tc>
          <w:tcPr>
            <w:tcW w:w="725" w:type="dxa"/>
            <w:shd w:val="clear" w:color="auto" w:fill="auto"/>
            <w:vAlign w:val="center"/>
          </w:tcPr>
          <w:p w14:paraId="6CD43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975" w:type="dxa"/>
            <w:vMerge w:val="continue"/>
            <w:shd w:val="clear" w:color="auto" w:fill="auto"/>
            <w:vAlign w:val="center"/>
          </w:tcPr>
          <w:p w14:paraId="75FA0C0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04B6D17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1AABE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开办面粉加工厂“一件事”</w:t>
            </w:r>
          </w:p>
        </w:tc>
        <w:tc>
          <w:tcPr>
            <w:tcW w:w="5392" w:type="dxa"/>
            <w:shd w:val="clear" w:color="auto" w:fill="auto"/>
            <w:vAlign w:val="center"/>
          </w:tcPr>
          <w:p w14:paraId="3933EB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1617EF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2.食品生产许可</w:t>
            </w:r>
          </w:p>
          <w:p w14:paraId="4E350E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3.粮食收购企业备案</w:t>
            </w:r>
          </w:p>
          <w:p w14:paraId="598E2F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4.取水许可（适用时）</w:t>
            </w:r>
          </w:p>
        </w:tc>
        <w:tc>
          <w:tcPr>
            <w:tcW w:w="1510" w:type="dxa"/>
            <w:shd w:val="clear" w:color="auto" w:fill="auto"/>
            <w:vAlign w:val="center"/>
          </w:tcPr>
          <w:p w14:paraId="1E7B1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3CD19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经济发展部，建设管理部</w:t>
            </w:r>
          </w:p>
        </w:tc>
        <w:tc>
          <w:tcPr>
            <w:tcW w:w="1075" w:type="dxa"/>
            <w:shd w:val="clear" w:color="auto" w:fill="auto"/>
            <w:noWrap/>
            <w:vAlign w:val="center"/>
          </w:tcPr>
          <w:p w14:paraId="3C824E3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4271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0" w:hRule="atLeast"/>
        </w:trPr>
        <w:tc>
          <w:tcPr>
            <w:tcW w:w="725" w:type="dxa"/>
            <w:shd w:val="clear" w:color="auto" w:fill="auto"/>
            <w:vAlign w:val="center"/>
          </w:tcPr>
          <w:p w14:paraId="2D0A3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975" w:type="dxa"/>
            <w:vMerge w:val="continue"/>
            <w:shd w:val="clear" w:color="auto" w:fill="auto"/>
            <w:vAlign w:val="center"/>
          </w:tcPr>
          <w:p w14:paraId="281BB20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60DB57F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7A2A2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开办民办营利性医院“一件事”</w:t>
            </w:r>
          </w:p>
        </w:tc>
        <w:tc>
          <w:tcPr>
            <w:tcW w:w="5392" w:type="dxa"/>
            <w:shd w:val="clear" w:color="auto" w:fill="auto"/>
            <w:vAlign w:val="center"/>
          </w:tcPr>
          <w:p w14:paraId="08AC2D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3A7EEE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2.医疗机构执业登记</w:t>
            </w:r>
          </w:p>
          <w:p w14:paraId="64833F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3.公共场所卫生许可（有候诊室时）</w:t>
            </w:r>
          </w:p>
          <w:p w14:paraId="5B5B00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4.放射诊疗许可</w:t>
            </w:r>
          </w:p>
          <w:p w14:paraId="389BA7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5.医疗保健机构从事母婴保健技术服务许可（从事母婴保健技术服务时）</w:t>
            </w:r>
          </w:p>
          <w:p w14:paraId="6DD33F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6.食品经营许可（经营食品时）</w:t>
            </w:r>
          </w:p>
          <w:p w14:paraId="634708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7.取水许可</w:t>
            </w:r>
          </w:p>
        </w:tc>
        <w:tc>
          <w:tcPr>
            <w:tcW w:w="1510" w:type="dxa"/>
            <w:shd w:val="clear" w:color="auto" w:fill="auto"/>
            <w:vAlign w:val="center"/>
          </w:tcPr>
          <w:p w14:paraId="00470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39515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建设管理部，社会事业部</w:t>
            </w:r>
          </w:p>
        </w:tc>
        <w:tc>
          <w:tcPr>
            <w:tcW w:w="1075" w:type="dxa"/>
            <w:shd w:val="clear" w:color="auto" w:fill="auto"/>
            <w:noWrap/>
            <w:vAlign w:val="center"/>
          </w:tcPr>
          <w:p w14:paraId="5999ED4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1913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2" w:hRule="atLeast"/>
        </w:trPr>
        <w:tc>
          <w:tcPr>
            <w:tcW w:w="725" w:type="dxa"/>
            <w:shd w:val="clear" w:color="auto" w:fill="auto"/>
            <w:vAlign w:val="center"/>
          </w:tcPr>
          <w:p w14:paraId="4A367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c>
          <w:tcPr>
            <w:tcW w:w="975" w:type="dxa"/>
            <w:vMerge w:val="restart"/>
            <w:shd w:val="clear" w:color="auto" w:fill="auto"/>
            <w:vAlign w:val="center"/>
          </w:tcPr>
          <w:p w14:paraId="6343895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企业一件事</w:t>
            </w:r>
          </w:p>
        </w:tc>
        <w:tc>
          <w:tcPr>
            <w:tcW w:w="779" w:type="dxa"/>
            <w:vMerge w:val="restart"/>
            <w:shd w:val="clear" w:color="auto" w:fill="auto"/>
            <w:vAlign w:val="center"/>
          </w:tcPr>
          <w:p w14:paraId="30F90C8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一业一证</w:t>
            </w:r>
          </w:p>
        </w:tc>
        <w:tc>
          <w:tcPr>
            <w:tcW w:w="2185" w:type="dxa"/>
            <w:shd w:val="clear" w:color="auto" w:fill="auto"/>
            <w:vAlign w:val="center"/>
          </w:tcPr>
          <w:p w14:paraId="4BBDB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开办汽车加油站“一件事”</w:t>
            </w:r>
          </w:p>
        </w:tc>
        <w:tc>
          <w:tcPr>
            <w:tcW w:w="5392" w:type="dxa"/>
            <w:shd w:val="clear" w:color="auto" w:fill="auto"/>
            <w:vAlign w:val="center"/>
          </w:tcPr>
          <w:p w14:paraId="69FC0B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0549AC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2.危险化学品经营许可</w:t>
            </w:r>
          </w:p>
          <w:p w14:paraId="515F28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3.成品油零售经营许可</w:t>
            </w:r>
          </w:p>
          <w:p w14:paraId="368A65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4.食品经营许可（经营食品时）</w:t>
            </w:r>
          </w:p>
        </w:tc>
        <w:tc>
          <w:tcPr>
            <w:tcW w:w="1510" w:type="dxa"/>
            <w:shd w:val="clear" w:color="auto" w:fill="auto"/>
            <w:vAlign w:val="center"/>
          </w:tcPr>
          <w:p w14:paraId="10859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109FC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社会治理部，产业促进部</w:t>
            </w:r>
          </w:p>
        </w:tc>
        <w:tc>
          <w:tcPr>
            <w:tcW w:w="1075" w:type="dxa"/>
            <w:shd w:val="clear" w:color="auto" w:fill="auto"/>
            <w:noWrap/>
            <w:vAlign w:val="center"/>
          </w:tcPr>
          <w:p w14:paraId="33EA3CC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6D7C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5" w:hRule="atLeast"/>
        </w:trPr>
        <w:tc>
          <w:tcPr>
            <w:tcW w:w="725" w:type="dxa"/>
            <w:shd w:val="clear" w:color="auto" w:fill="auto"/>
            <w:vAlign w:val="center"/>
          </w:tcPr>
          <w:p w14:paraId="20F33B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975" w:type="dxa"/>
            <w:vMerge w:val="continue"/>
            <w:shd w:val="clear" w:color="auto" w:fill="auto"/>
            <w:vAlign w:val="center"/>
          </w:tcPr>
          <w:p w14:paraId="7D8D91D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4D8F074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6A998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调味品生产“一件事”</w:t>
            </w:r>
          </w:p>
        </w:tc>
        <w:tc>
          <w:tcPr>
            <w:tcW w:w="5392" w:type="dxa"/>
            <w:shd w:val="clear" w:color="auto" w:fill="auto"/>
            <w:vAlign w:val="center"/>
          </w:tcPr>
          <w:p w14:paraId="1AD5F7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13C7AC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2.食品生产许可</w:t>
            </w:r>
          </w:p>
          <w:p w14:paraId="323464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3.粮食收购企业备案</w:t>
            </w:r>
          </w:p>
          <w:p w14:paraId="0DA915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4.取水许可（适用时）</w:t>
            </w:r>
          </w:p>
        </w:tc>
        <w:tc>
          <w:tcPr>
            <w:tcW w:w="1510" w:type="dxa"/>
            <w:shd w:val="clear" w:color="auto" w:fill="auto"/>
            <w:vAlign w:val="center"/>
          </w:tcPr>
          <w:p w14:paraId="1B8B2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2167F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经济发展部，建设管理部</w:t>
            </w:r>
          </w:p>
        </w:tc>
        <w:tc>
          <w:tcPr>
            <w:tcW w:w="1075" w:type="dxa"/>
            <w:shd w:val="clear" w:color="auto" w:fill="auto"/>
            <w:noWrap/>
            <w:vAlign w:val="center"/>
          </w:tcPr>
          <w:p w14:paraId="61EC602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5D5D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25" w:type="dxa"/>
            <w:shd w:val="clear" w:color="auto" w:fill="auto"/>
            <w:vAlign w:val="center"/>
          </w:tcPr>
          <w:p w14:paraId="63910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w:t>
            </w:r>
          </w:p>
        </w:tc>
        <w:tc>
          <w:tcPr>
            <w:tcW w:w="975" w:type="dxa"/>
            <w:vMerge w:val="continue"/>
            <w:shd w:val="clear" w:color="auto" w:fill="auto"/>
            <w:vAlign w:val="center"/>
          </w:tcPr>
          <w:p w14:paraId="37FFC41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4AFA0B8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35CAA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食用油生产“一件事”</w:t>
            </w:r>
          </w:p>
        </w:tc>
        <w:tc>
          <w:tcPr>
            <w:tcW w:w="5392" w:type="dxa"/>
            <w:shd w:val="clear" w:color="auto" w:fill="auto"/>
            <w:vAlign w:val="center"/>
          </w:tcPr>
          <w:p w14:paraId="223541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4BB1E8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2.食品生产许可</w:t>
            </w:r>
          </w:p>
          <w:p w14:paraId="0512CF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3.粮食收购企业备案</w:t>
            </w:r>
          </w:p>
          <w:p w14:paraId="6212F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4.取水许可（适用时）</w:t>
            </w:r>
          </w:p>
        </w:tc>
        <w:tc>
          <w:tcPr>
            <w:tcW w:w="1510" w:type="dxa"/>
            <w:shd w:val="clear" w:color="auto" w:fill="auto"/>
            <w:vAlign w:val="center"/>
          </w:tcPr>
          <w:p w14:paraId="364B9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56E61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经济发展部，建设管理部</w:t>
            </w:r>
          </w:p>
        </w:tc>
        <w:tc>
          <w:tcPr>
            <w:tcW w:w="1075" w:type="dxa"/>
            <w:shd w:val="clear" w:color="auto" w:fill="auto"/>
            <w:noWrap/>
            <w:vAlign w:val="center"/>
          </w:tcPr>
          <w:p w14:paraId="75A51CB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0DC3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0" w:hRule="atLeast"/>
        </w:trPr>
        <w:tc>
          <w:tcPr>
            <w:tcW w:w="725" w:type="dxa"/>
            <w:shd w:val="clear" w:color="auto" w:fill="auto"/>
            <w:vAlign w:val="center"/>
          </w:tcPr>
          <w:p w14:paraId="26872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w:t>
            </w:r>
          </w:p>
        </w:tc>
        <w:tc>
          <w:tcPr>
            <w:tcW w:w="975" w:type="dxa"/>
            <w:vMerge w:val="continue"/>
            <w:shd w:val="clear" w:color="auto" w:fill="auto"/>
            <w:vAlign w:val="center"/>
          </w:tcPr>
          <w:p w14:paraId="481A5A0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0D3C8A3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6B832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设立民办教育培训学校“一件事”</w:t>
            </w:r>
          </w:p>
        </w:tc>
        <w:tc>
          <w:tcPr>
            <w:tcW w:w="5392" w:type="dxa"/>
            <w:shd w:val="clear" w:color="auto" w:fill="auto"/>
            <w:vAlign w:val="center"/>
          </w:tcPr>
          <w:p w14:paraId="1C300A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6654A7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2.食品经营许可</w:t>
            </w:r>
          </w:p>
          <w:p w14:paraId="7A5735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3.实施学历教育、自学考试助学及其他文化教育的民办学校设立审批</w:t>
            </w:r>
          </w:p>
          <w:p w14:paraId="242F4F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4.公众聚集场所投入使用、营业前消防安全检查〔建筑面积在300平方米（含）以下、同一时间容纳人数不超过50人的公众聚集场所（不包括位于建筑四层及以上、地下一层的公共娱乐场所）的不需办理〕</w:t>
            </w:r>
          </w:p>
        </w:tc>
        <w:tc>
          <w:tcPr>
            <w:tcW w:w="1510" w:type="dxa"/>
            <w:shd w:val="clear" w:color="auto" w:fill="auto"/>
            <w:vAlign w:val="center"/>
          </w:tcPr>
          <w:p w14:paraId="11FA0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74CB4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社会事业部，区消防工作组</w:t>
            </w:r>
          </w:p>
        </w:tc>
        <w:tc>
          <w:tcPr>
            <w:tcW w:w="1075" w:type="dxa"/>
            <w:shd w:val="clear" w:color="auto" w:fill="auto"/>
            <w:noWrap/>
            <w:vAlign w:val="center"/>
          </w:tcPr>
          <w:p w14:paraId="2AAE20A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6313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8" w:hRule="atLeast"/>
        </w:trPr>
        <w:tc>
          <w:tcPr>
            <w:tcW w:w="725" w:type="dxa"/>
            <w:shd w:val="clear" w:color="auto" w:fill="auto"/>
            <w:vAlign w:val="center"/>
          </w:tcPr>
          <w:p w14:paraId="7309A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w:t>
            </w:r>
          </w:p>
        </w:tc>
        <w:tc>
          <w:tcPr>
            <w:tcW w:w="975" w:type="dxa"/>
            <w:vMerge w:val="continue"/>
            <w:shd w:val="clear" w:color="auto" w:fill="auto"/>
            <w:vAlign w:val="center"/>
          </w:tcPr>
          <w:p w14:paraId="071C8B1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53F7B16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1CDEA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开办肉制品加工厂“一件事”</w:t>
            </w:r>
          </w:p>
        </w:tc>
        <w:tc>
          <w:tcPr>
            <w:tcW w:w="5392" w:type="dxa"/>
            <w:shd w:val="clear" w:color="auto" w:fill="auto"/>
            <w:vAlign w:val="center"/>
          </w:tcPr>
          <w:p w14:paraId="5F40DD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46174B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2.食品生产许可</w:t>
            </w:r>
          </w:p>
          <w:p w14:paraId="35256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3.取水许可（适用时）</w:t>
            </w:r>
          </w:p>
        </w:tc>
        <w:tc>
          <w:tcPr>
            <w:tcW w:w="1510" w:type="dxa"/>
            <w:shd w:val="clear" w:color="auto" w:fill="auto"/>
            <w:vAlign w:val="center"/>
          </w:tcPr>
          <w:p w14:paraId="1CA7C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30D21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w:t>
            </w:r>
          </w:p>
        </w:tc>
        <w:tc>
          <w:tcPr>
            <w:tcW w:w="1075" w:type="dxa"/>
            <w:shd w:val="clear" w:color="auto" w:fill="auto"/>
            <w:noWrap/>
            <w:vAlign w:val="center"/>
          </w:tcPr>
          <w:p w14:paraId="5DF32763">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034D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8" w:hRule="atLeast"/>
        </w:trPr>
        <w:tc>
          <w:tcPr>
            <w:tcW w:w="725" w:type="dxa"/>
            <w:shd w:val="clear" w:color="auto" w:fill="auto"/>
            <w:vAlign w:val="center"/>
          </w:tcPr>
          <w:p w14:paraId="1B7CEE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w:t>
            </w:r>
          </w:p>
        </w:tc>
        <w:tc>
          <w:tcPr>
            <w:tcW w:w="975" w:type="dxa"/>
            <w:vMerge w:val="continue"/>
            <w:shd w:val="clear" w:color="auto" w:fill="auto"/>
            <w:vAlign w:val="center"/>
          </w:tcPr>
          <w:p w14:paraId="4441E46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27071B2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51A3D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开办农资店“一件事”</w:t>
            </w:r>
          </w:p>
        </w:tc>
        <w:tc>
          <w:tcPr>
            <w:tcW w:w="5392" w:type="dxa"/>
            <w:shd w:val="clear" w:color="auto" w:fill="auto"/>
            <w:vAlign w:val="center"/>
          </w:tcPr>
          <w:p w14:paraId="72287C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152182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2.兽药经营许可</w:t>
            </w:r>
          </w:p>
          <w:p w14:paraId="192857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3.公众聚集场所投入使用、营业前消防安全检查（适用时）</w:t>
            </w:r>
          </w:p>
        </w:tc>
        <w:tc>
          <w:tcPr>
            <w:tcW w:w="1510" w:type="dxa"/>
            <w:shd w:val="clear" w:color="auto" w:fill="auto"/>
            <w:vAlign w:val="center"/>
          </w:tcPr>
          <w:p w14:paraId="06A87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03EA1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经济发展部，区消防工作组</w:t>
            </w:r>
          </w:p>
        </w:tc>
        <w:tc>
          <w:tcPr>
            <w:tcW w:w="1075" w:type="dxa"/>
            <w:shd w:val="clear" w:color="auto" w:fill="auto"/>
            <w:noWrap/>
            <w:vAlign w:val="center"/>
          </w:tcPr>
          <w:p w14:paraId="2015B5A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5FC5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8" w:hRule="atLeast"/>
        </w:trPr>
        <w:tc>
          <w:tcPr>
            <w:tcW w:w="725" w:type="dxa"/>
            <w:shd w:val="clear" w:color="auto" w:fill="auto"/>
            <w:vAlign w:val="center"/>
          </w:tcPr>
          <w:p w14:paraId="20E32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w:t>
            </w:r>
          </w:p>
        </w:tc>
        <w:tc>
          <w:tcPr>
            <w:tcW w:w="975" w:type="dxa"/>
            <w:vMerge w:val="continue"/>
            <w:shd w:val="clear" w:color="auto" w:fill="auto"/>
            <w:vAlign w:val="center"/>
          </w:tcPr>
          <w:p w14:paraId="6CBC16A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5427DA3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7BCC0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电影放映“一件事”</w:t>
            </w:r>
          </w:p>
        </w:tc>
        <w:tc>
          <w:tcPr>
            <w:tcW w:w="5392" w:type="dxa"/>
            <w:shd w:val="clear" w:color="auto" w:fill="auto"/>
            <w:vAlign w:val="center"/>
          </w:tcPr>
          <w:p w14:paraId="7A0C75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7EA3B4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2.电影放映单位设立审批</w:t>
            </w:r>
          </w:p>
          <w:p w14:paraId="6AA3AB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3.公共场所卫生许可</w:t>
            </w:r>
          </w:p>
          <w:p w14:paraId="7DE16A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4.食品经营许可</w:t>
            </w:r>
          </w:p>
          <w:p w14:paraId="7495A6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5.公众聚集场所投入使用、营业前消防安全检查（适用时）</w:t>
            </w:r>
          </w:p>
        </w:tc>
        <w:tc>
          <w:tcPr>
            <w:tcW w:w="1510" w:type="dxa"/>
            <w:shd w:val="clear" w:color="auto" w:fill="auto"/>
            <w:vAlign w:val="center"/>
          </w:tcPr>
          <w:p w14:paraId="01B70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193E9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宣传文化部，社会事业部，区消防工作组</w:t>
            </w:r>
          </w:p>
        </w:tc>
        <w:tc>
          <w:tcPr>
            <w:tcW w:w="1075" w:type="dxa"/>
            <w:shd w:val="clear" w:color="auto" w:fill="auto"/>
            <w:noWrap/>
            <w:vAlign w:val="center"/>
          </w:tcPr>
          <w:p w14:paraId="03FD485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0380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32" w:hRule="atLeast"/>
        </w:trPr>
        <w:tc>
          <w:tcPr>
            <w:tcW w:w="725" w:type="dxa"/>
            <w:shd w:val="clear" w:color="auto" w:fill="auto"/>
            <w:vAlign w:val="center"/>
          </w:tcPr>
          <w:p w14:paraId="7DD89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w:t>
            </w:r>
          </w:p>
        </w:tc>
        <w:tc>
          <w:tcPr>
            <w:tcW w:w="975" w:type="dxa"/>
            <w:vMerge w:val="restart"/>
            <w:shd w:val="clear" w:color="auto" w:fill="auto"/>
            <w:vAlign w:val="center"/>
          </w:tcPr>
          <w:p w14:paraId="6EE0131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企业一件事</w:t>
            </w:r>
          </w:p>
        </w:tc>
        <w:tc>
          <w:tcPr>
            <w:tcW w:w="779" w:type="dxa"/>
            <w:vMerge w:val="restart"/>
            <w:shd w:val="clear" w:color="auto" w:fill="auto"/>
            <w:vAlign w:val="center"/>
          </w:tcPr>
          <w:p w14:paraId="41190B3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一业一证</w:t>
            </w:r>
          </w:p>
        </w:tc>
        <w:tc>
          <w:tcPr>
            <w:tcW w:w="2185" w:type="dxa"/>
            <w:shd w:val="clear" w:color="auto" w:fill="auto"/>
            <w:vAlign w:val="center"/>
          </w:tcPr>
          <w:p w14:paraId="4210B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医疗器械经营“一件事”</w:t>
            </w:r>
          </w:p>
        </w:tc>
        <w:tc>
          <w:tcPr>
            <w:tcW w:w="5392" w:type="dxa"/>
            <w:shd w:val="clear" w:color="auto" w:fill="auto"/>
            <w:vAlign w:val="center"/>
          </w:tcPr>
          <w:p w14:paraId="0E7E5F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5AC58B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2.第三类医疗器械经营许可</w:t>
            </w:r>
          </w:p>
          <w:p w14:paraId="02EB3C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3.食品经营许可（经营食品时）</w:t>
            </w:r>
          </w:p>
          <w:p w14:paraId="12E05C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4.第二类医疗器械经营备案</w:t>
            </w:r>
          </w:p>
          <w:p w14:paraId="588D06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5.公众聚集场所投入使用、营业前消防安全检查（建筑面积在300平方米以下且设在单层公共建筑或多层公共建筑首层的不需办理）</w:t>
            </w:r>
          </w:p>
          <w:p w14:paraId="49123D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6.医疗器械网络销售备案（网络经营医疗器械时）</w:t>
            </w:r>
          </w:p>
        </w:tc>
        <w:tc>
          <w:tcPr>
            <w:tcW w:w="1510" w:type="dxa"/>
            <w:shd w:val="clear" w:color="auto" w:fill="auto"/>
            <w:vAlign w:val="center"/>
          </w:tcPr>
          <w:p w14:paraId="3F2770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0E85A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区消防工作组</w:t>
            </w:r>
          </w:p>
        </w:tc>
        <w:tc>
          <w:tcPr>
            <w:tcW w:w="1075" w:type="dxa"/>
            <w:shd w:val="clear" w:color="auto" w:fill="auto"/>
            <w:noWrap/>
            <w:vAlign w:val="center"/>
          </w:tcPr>
          <w:p w14:paraId="75EA165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716A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5" w:hRule="atLeast"/>
        </w:trPr>
        <w:tc>
          <w:tcPr>
            <w:tcW w:w="725" w:type="dxa"/>
            <w:shd w:val="clear" w:color="auto" w:fill="auto"/>
            <w:vAlign w:val="center"/>
          </w:tcPr>
          <w:p w14:paraId="74CB1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w:t>
            </w:r>
          </w:p>
        </w:tc>
        <w:tc>
          <w:tcPr>
            <w:tcW w:w="975" w:type="dxa"/>
            <w:vMerge w:val="continue"/>
            <w:shd w:val="clear" w:color="auto" w:fill="auto"/>
            <w:vAlign w:val="center"/>
          </w:tcPr>
          <w:p w14:paraId="5C801A4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2793759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0B6BD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开办游艺厅“一件事”</w:t>
            </w:r>
          </w:p>
        </w:tc>
        <w:tc>
          <w:tcPr>
            <w:tcW w:w="5392" w:type="dxa"/>
            <w:shd w:val="clear" w:color="auto" w:fill="auto"/>
            <w:vAlign w:val="center"/>
          </w:tcPr>
          <w:p w14:paraId="54CC5F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17601D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2.游艺娱乐场所从事游艺娱乐场所经营活动审批</w:t>
            </w:r>
          </w:p>
          <w:p w14:paraId="410A48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3.公共场所卫生许可</w:t>
            </w:r>
          </w:p>
          <w:p w14:paraId="158E8A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4.食品经营许可</w:t>
            </w:r>
          </w:p>
          <w:p w14:paraId="7B9C28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5.公众聚集场所投入使用、营业前消防安全检查（适用时）</w:t>
            </w:r>
          </w:p>
        </w:tc>
        <w:tc>
          <w:tcPr>
            <w:tcW w:w="1510" w:type="dxa"/>
            <w:shd w:val="clear" w:color="auto" w:fill="auto"/>
            <w:vAlign w:val="center"/>
          </w:tcPr>
          <w:p w14:paraId="13761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7886B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宣传文化部，社会事业部，区消防工作组</w:t>
            </w:r>
          </w:p>
        </w:tc>
        <w:tc>
          <w:tcPr>
            <w:tcW w:w="1075" w:type="dxa"/>
            <w:shd w:val="clear" w:color="auto" w:fill="auto"/>
            <w:noWrap/>
            <w:vAlign w:val="center"/>
          </w:tcPr>
          <w:p w14:paraId="51744A8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5713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5" w:hRule="atLeast"/>
        </w:trPr>
        <w:tc>
          <w:tcPr>
            <w:tcW w:w="725" w:type="dxa"/>
            <w:shd w:val="clear" w:color="auto" w:fill="auto"/>
            <w:vAlign w:val="center"/>
          </w:tcPr>
          <w:p w14:paraId="18D73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w:t>
            </w:r>
          </w:p>
        </w:tc>
        <w:tc>
          <w:tcPr>
            <w:tcW w:w="975" w:type="dxa"/>
            <w:vMerge w:val="continue"/>
            <w:shd w:val="clear" w:color="auto" w:fill="auto"/>
            <w:vAlign w:val="center"/>
          </w:tcPr>
          <w:p w14:paraId="7CDD822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4D6A588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104E0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开办休闲农庄“一件事”</w:t>
            </w:r>
          </w:p>
        </w:tc>
        <w:tc>
          <w:tcPr>
            <w:tcW w:w="5392" w:type="dxa"/>
            <w:shd w:val="clear" w:color="auto" w:fill="auto"/>
            <w:vAlign w:val="center"/>
          </w:tcPr>
          <w:p w14:paraId="5F5672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1AA53D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2.取水许可</w:t>
            </w:r>
          </w:p>
          <w:p w14:paraId="51195C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3.食品生产许可或生产加工小作坊登记（生产加工食品时）</w:t>
            </w:r>
          </w:p>
          <w:p w14:paraId="2C21E6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4.食品经营许可核发（经营食品或提供餐饮服务时）</w:t>
            </w:r>
          </w:p>
          <w:p w14:paraId="74AB37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5.经营高危险性体育项目许可（设置游泳、攀岩、滑雪等高危险性体育项目时）</w:t>
            </w:r>
          </w:p>
          <w:p w14:paraId="610730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6.公众聚集场所投入使用营业前消防安全检查（设有商店、餐饮、礼堂、健身等公众聚集场所时）</w:t>
            </w:r>
          </w:p>
          <w:p w14:paraId="443E01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7.公共场所卫生许可（建有室内公共场所时）</w:t>
            </w:r>
          </w:p>
        </w:tc>
        <w:tc>
          <w:tcPr>
            <w:tcW w:w="1510" w:type="dxa"/>
            <w:shd w:val="clear" w:color="auto" w:fill="auto"/>
            <w:vAlign w:val="center"/>
          </w:tcPr>
          <w:p w14:paraId="433B8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50F6C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宣传文化部，建设管理部，社会事业部，区消防工作组，</w:t>
            </w:r>
          </w:p>
        </w:tc>
        <w:tc>
          <w:tcPr>
            <w:tcW w:w="1075" w:type="dxa"/>
            <w:shd w:val="clear" w:color="auto" w:fill="auto"/>
            <w:noWrap/>
            <w:vAlign w:val="center"/>
          </w:tcPr>
          <w:p w14:paraId="142A9D23">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246B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25" w:type="dxa"/>
            <w:shd w:val="clear" w:color="auto" w:fill="auto"/>
            <w:vAlign w:val="center"/>
          </w:tcPr>
          <w:p w14:paraId="16A34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w:t>
            </w:r>
          </w:p>
        </w:tc>
        <w:tc>
          <w:tcPr>
            <w:tcW w:w="975" w:type="dxa"/>
            <w:vMerge w:val="continue"/>
            <w:shd w:val="clear" w:color="auto" w:fill="auto"/>
            <w:vAlign w:val="center"/>
          </w:tcPr>
          <w:p w14:paraId="24FD902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68F3E35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61F51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桶装水生产“一件事”</w:t>
            </w:r>
          </w:p>
        </w:tc>
        <w:tc>
          <w:tcPr>
            <w:tcW w:w="5392" w:type="dxa"/>
            <w:shd w:val="clear" w:color="auto" w:fill="auto"/>
            <w:vAlign w:val="center"/>
          </w:tcPr>
          <w:p w14:paraId="3D5A88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62DE99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2.食品生产许可证</w:t>
            </w:r>
          </w:p>
          <w:p w14:paraId="768ABD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3.取水许可（适用时）</w:t>
            </w:r>
          </w:p>
        </w:tc>
        <w:tc>
          <w:tcPr>
            <w:tcW w:w="1510" w:type="dxa"/>
            <w:shd w:val="clear" w:color="auto" w:fill="auto"/>
            <w:vAlign w:val="center"/>
          </w:tcPr>
          <w:p w14:paraId="5CB08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7F74B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w:t>
            </w:r>
          </w:p>
        </w:tc>
        <w:tc>
          <w:tcPr>
            <w:tcW w:w="1075" w:type="dxa"/>
            <w:shd w:val="clear" w:color="auto" w:fill="auto"/>
            <w:noWrap/>
            <w:vAlign w:val="center"/>
          </w:tcPr>
          <w:p w14:paraId="2C9B1FD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333F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3" w:hRule="atLeast"/>
        </w:trPr>
        <w:tc>
          <w:tcPr>
            <w:tcW w:w="725" w:type="dxa"/>
            <w:shd w:val="clear" w:color="auto" w:fill="auto"/>
            <w:vAlign w:val="center"/>
          </w:tcPr>
          <w:p w14:paraId="4B08E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975" w:type="dxa"/>
            <w:vMerge w:val="continue"/>
            <w:shd w:val="clear" w:color="auto" w:fill="auto"/>
            <w:vAlign w:val="center"/>
          </w:tcPr>
          <w:p w14:paraId="3BAB40D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11E9090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3C969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白酒生产“一件事”</w:t>
            </w:r>
          </w:p>
        </w:tc>
        <w:tc>
          <w:tcPr>
            <w:tcW w:w="5392" w:type="dxa"/>
            <w:shd w:val="clear" w:color="auto" w:fill="auto"/>
            <w:vAlign w:val="center"/>
          </w:tcPr>
          <w:p w14:paraId="40ABB2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5DEFC0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2.食品生产许可</w:t>
            </w:r>
          </w:p>
          <w:p w14:paraId="109EF0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3.粮食收购企业备案</w:t>
            </w:r>
          </w:p>
          <w:p w14:paraId="138B90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4.取水许可（适用时）</w:t>
            </w:r>
          </w:p>
        </w:tc>
        <w:tc>
          <w:tcPr>
            <w:tcW w:w="1510" w:type="dxa"/>
            <w:shd w:val="clear" w:color="auto" w:fill="auto"/>
            <w:vAlign w:val="center"/>
          </w:tcPr>
          <w:p w14:paraId="239DC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77477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经济发展部，建设管理部</w:t>
            </w:r>
          </w:p>
        </w:tc>
        <w:tc>
          <w:tcPr>
            <w:tcW w:w="1075" w:type="dxa"/>
            <w:shd w:val="clear" w:color="auto" w:fill="auto"/>
            <w:noWrap/>
            <w:vAlign w:val="center"/>
          </w:tcPr>
          <w:p w14:paraId="7CF8207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6153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0" w:hRule="atLeast"/>
        </w:trPr>
        <w:tc>
          <w:tcPr>
            <w:tcW w:w="725" w:type="dxa"/>
            <w:shd w:val="clear" w:color="auto" w:fill="auto"/>
            <w:vAlign w:val="center"/>
          </w:tcPr>
          <w:p w14:paraId="1C493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w:t>
            </w:r>
          </w:p>
        </w:tc>
        <w:tc>
          <w:tcPr>
            <w:tcW w:w="975" w:type="dxa"/>
            <w:vMerge w:val="continue"/>
            <w:shd w:val="clear" w:color="auto" w:fill="auto"/>
            <w:vAlign w:val="center"/>
          </w:tcPr>
          <w:p w14:paraId="00EE927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7A46720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2B1AB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服务区“一件事”</w:t>
            </w:r>
          </w:p>
        </w:tc>
        <w:tc>
          <w:tcPr>
            <w:tcW w:w="5392" w:type="dxa"/>
            <w:shd w:val="clear" w:color="auto" w:fill="auto"/>
            <w:vAlign w:val="center"/>
          </w:tcPr>
          <w:p w14:paraId="7D1382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7C0B3D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2.成品油零售经营许可</w:t>
            </w:r>
          </w:p>
          <w:p w14:paraId="02F6B3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3.危险化学品经营许可</w:t>
            </w:r>
          </w:p>
          <w:p w14:paraId="7526A6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4.食品经营许可（经营餐饮服务、食品销售时）</w:t>
            </w:r>
          </w:p>
          <w:p w14:paraId="052C11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5.出版物零售许可证</w:t>
            </w:r>
          </w:p>
          <w:p w14:paraId="49922D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6.烟草制品零售许可证</w:t>
            </w:r>
          </w:p>
        </w:tc>
        <w:tc>
          <w:tcPr>
            <w:tcW w:w="1510" w:type="dxa"/>
            <w:shd w:val="clear" w:color="auto" w:fill="auto"/>
            <w:vAlign w:val="center"/>
          </w:tcPr>
          <w:p w14:paraId="37F60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6D356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宣传文化部，社会治理部，产业促进部，烟草局</w:t>
            </w:r>
          </w:p>
        </w:tc>
        <w:tc>
          <w:tcPr>
            <w:tcW w:w="1075" w:type="dxa"/>
            <w:shd w:val="clear" w:color="auto" w:fill="auto"/>
            <w:noWrap/>
            <w:vAlign w:val="center"/>
          </w:tcPr>
          <w:p w14:paraId="7B2E39A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6189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25" w:type="dxa"/>
            <w:shd w:val="clear" w:color="auto" w:fill="auto"/>
            <w:vAlign w:val="center"/>
          </w:tcPr>
          <w:p w14:paraId="1D353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w:t>
            </w:r>
          </w:p>
        </w:tc>
        <w:tc>
          <w:tcPr>
            <w:tcW w:w="975" w:type="dxa"/>
            <w:vMerge w:val="restart"/>
            <w:shd w:val="clear" w:color="auto" w:fill="auto"/>
            <w:vAlign w:val="center"/>
          </w:tcPr>
          <w:p w14:paraId="43800BC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企业一件事</w:t>
            </w:r>
          </w:p>
        </w:tc>
        <w:tc>
          <w:tcPr>
            <w:tcW w:w="779" w:type="dxa"/>
            <w:shd w:val="clear" w:color="auto" w:fill="auto"/>
            <w:vAlign w:val="center"/>
          </w:tcPr>
          <w:p w14:paraId="44C1E67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一业一证</w:t>
            </w:r>
          </w:p>
        </w:tc>
        <w:tc>
          <w:tcPr>
            <w:tcW w:w="2185" w:type="dxa"/>
            <w:shd w:val="clear" w:color="auto" w:fill="auto"/>
            <w:vAlign w:val="center"/>
          </w:tcPr>
          <w:p w14:paraId="4E9B3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糕点生产“一件事”</w:t>
            </w:r>
          </w:p>
        </w:tc>
        <w:tc>
          <w:tcPr>
            <w:tcW w:w="5392" w:type="dxa"/>
            <w:shd w:val="clear" w:color="auto" w:fill="auto"/>
            <w:vAlign w:val="center"/>
          </w:tcPr>
          <w:p w14:paraId="1F18AF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74995F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2.食品生产许可</w:t>
            </w:r>
          </w:p>
          <w:p w14:paraId="26EA7B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3.取水许可（适用时）</w:t>
            </w:r>
          </w:p>
        </w:tc>
        <w:tc>
          <w:tcPr>
            <w:tcW w:w="1510" w:type="dxa"/>
            <w:shd w:val="clear" w:color="auto" w:fill="auto"/>
            <w:vAlign w:val="center"/>
          </w:tcPr>
          <w:p w14:paraId="29A1A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551E8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w:t>
            </w:r>
          </w:p>
        </w:tc>
        <w:tc>
          <w:tcPr>
            <w:tcW w:w="1075" w:type="dxa"/>
            <w:shd w:val="clear" w:color="auto" w:fill="auto"/>
            <w:noWrap/>
            <w:vAlign w:val="center"/>
          </w:tcPr>
          <w:p w14:paraId="47248C1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1E55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3" w:hRule="atLeast"/>
        </w:trPr>
        <w:tc>
          <w:tcPr>
            <w:tcW w:w="725" w:type="dxa"/>
            <w:shd w:val="clear" w:color="auto" w:fill="auto"/>
            <w:vAlign w:val="center"/>
          </w:tcPr>
          <w:p w14:paraId="0E2FA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w:t>
            </w:r>
          </w:p>
        </w:tc>
        <w:tc>
          <w:tcPr>
            <w:tcW w:w="975" w:type="dxa"/>
            <w:vMerge w:val="continue"/>
            <w:shd w:val="clear" w:color="auto" w:fill="auto"/>
            <w:vAlign w:val="center"/>
          </w:tcPr>
          <w:p w14:paraId="23ACE23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restart"/>
            <w:shd w:val="clear" w:color="auto" w:fill="auto"/>
            <w:vAlign w:val="center"/>
          </w:tcPr>
          <w:p w14:paraId="3E6E7A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企业准营</w:t>
            </w:r>
          </w:p>
          <w:p w14:paraId="5CC2DBE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351DF4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开办民宿“一件事”</w:t>
            </w:r>
          </w:p>
        </w:tc>
        <w:tc>
          <w:tcPr>
            <w:tcW w:w="5392" w:type="dxa"/>
            <w:shd w:val="clear" w:color="auto" w:fill="auto"/>
            <w:vAlign w:val="center"/>
          </w:tcPr>
          <w:p w14:paraId="1F0403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286EF6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2.食品经营许可新办审批（设区的市级权限）</w:t>
            </w:r>
          </w:p>
          <w:p w14:paraId="739B2B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3.食品经营许可新办许可（县级权限）</w:t>
            </w:r>
          </w:p>
          <w:p w14:paraId="5B9616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4.公共场所卫生许可（新办）</w:t>
            </w:r>
          </w:p>
          <w:p w14:paraId="5F640D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5.公众聚集场所投入使用、营业前消防安全检查（适用时）</w:t>
            </w:r>
          </w:p>
          <w:p w14:paraId="50E810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6.旅馆业特种行业许可证</w:t>
            </w:r>
          </w:p>
        </w:tc>
        <w:tc>
          <w:tcPr>
            <w:tcW w:w="1510" w:type="dxa"/>
            <w:shd w:val="clear" w:color="auto" w:fill="auto"/>
            <w:vAlign w:val="center"/>
          </w:tcPr>
          <w:p w14:paraId="78E8FC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6E0A9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社会事业部，区公安分局区，消防工作组</w:t>
            </w:r>
          </w:p>
        </w:tc>
        <w:tc>
          <w:tcPr>
            <w:tcW w:w="1075" w:type="dxa"/>
            <w:shd w:val="clear" w:color="auto" w:fill="auto"/>
            <w:noWrap/>
            <w:vAlign w:val="center"/>
          </w:tcPr>
          <w:p w14:paraId="35BD01C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74B6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725" w:type="dxa"/>
            <w:shd w:val="clear" w:color="auto" w:fill="auto"/>
            <w:vAlign w:val="center"/>
          </w:tcPr>
          <w:p w14:paraId="63B16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w:t>
            </w:r>
          </w:p>
        </w:tc>
        <w:tc>
          <w:tcPr>
            <w:tcW w:w="975" w:type="dxa"/>
            <w:vMerge w:val="continue"/>
            <w:shd w:val="clear" w:color="auto" w:fill="auto"/>
            <w:vAlign w:val="center"/>
          </w:tcPr>
          <w:p w14:paraId="5B38337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5597CBC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1DD6E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涉水检测“一件事”</w:t>
            </w:r>
          </w:p>
        </w:tc>
        <w:tc>
          <w:tcPr>
            <w:tcW w:w="5392" w:type="dxa"/>
            <w:shd w:val="clear" w:color="auto" w:fill="auto"/>
            <w:vAlign w:val="center"/>
          </w:tcPr>
          <w:p w14:paraId="4DB850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169E0C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2.取水许可（适用时）</w:t>
            </w:r>
          </w:p>
          <w:p w14:paraId="134F37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3.食品经营许可</w:t>
            </w:r>
          </w:p>
          <w:p w14:paraId="57C28B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4.食品生产许可</w:t>
            </w:r>
          </w:p>
          <w:p w14:paraId="62F91D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5.食品小作坊、小餐饮登记</w:t>
            </w:r>
          </w:p>
          <w:p w14:paraId="12A57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6.饮用水供水单位卫生许可</w:t>
            </w:r>
          </w:p>
        </w:tc>
        <w:tc>
          <w:tcPr>
            <w:tcW w:w="1510" w:type="dxa"/>
            <w:shd w:val="clear" w:color="auto" w:fill="auto"/>
            <w:vAlign w:val="center"/>
          </w:tcPr>
          <w:p w14:paraId="282D3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1FC44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建设管理部，社会事业部</w:t>
            </w:r>
          </w:p>
        </w:tc>
        <w:tc>
          <w:tcPr>
            <w:tcW w:w="1075" w:type="dxa"/>
            <w:shd w:val="clear" w:color="auto" w:fill="auto"/>
            <w:noWrap/>
            <w:vAlign w:val="center"/>
          </w:tcPr>
          <w:p w14:paraId="23428BB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0B9E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4" w:hRule="atLeast"/>
        </w:trPr>
        <w:tc>
          <w:tcPr>
            <w:tcW w:w="725" w:type="dxa"/>
            <w:shd w:val="clear" w:color="auto" w:fill="auto"/>
            <w:vAlign w:val="center"/>
          </w:tcPr>
          <w:p w14:paraId="3F045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w:t>
            </w:r>
          </w:p>
        </w:tc>
        <w:tc>
          <w:tcPr>
            <w:tcW w:w="975" w:type="dxa"/>
            <w:vMerge w:val="continue"/>
            <w:shd w:val="clear" w:color="auto" w:fill="auto"/>
            <w:vAlign w:val="center"/>
          </w:tcPr>
          <w:p w14:paraId="0BE3B95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76B162F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649BD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民办非企业单位变更“一件事”</w:t>
            </w:r>
          </w:p>
        </w:tc>
        <w:tc>
          <w:tcPr>
            <w:tcW w:w="5392" w:type="dxa"/>
            <w:shd w:val="clear" w:color="auto" w:fill="auto"/>
            <w:vAlign w:val="center"/>
          </w:tcPr>
          <w:p w14:paraId="65BF7A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1.民办非企业单位住所变更登记</w:t>
            </w:r>
          </w:p>
          <w:p w14:paraId="0138C1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2.民办非企业单位经营范围变更登记</w:t>
            </w:r>
          </w:p>
          <w:p w14:paraId="22B605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3.民办非企业单位名称变更登记</w:t>
            </w:r>
          </w:p>
          <w:p w14:paraId="32B4CA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4.民办非企业单位法定代表人变更登记</w:t>
            </w:r>
          </w:p>
          <w:p w14:paraId="5BC8B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5.民办非企业单位开办资金变更登记</w:t>
            </w:r>
          </w:p>
          <w:p w14:paraId="41FACD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6.民办非企业单位业务主管单位变更登记</w:t>
            </w:r>
          </w:p>
          <w:p w14:paraId="74C67C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7.民办非企业单位修改章程核准</w:t>
            </w:r>
          </w:p>
        </w:tc>
        <w:tc>
          <w:tcPr>
            <w:tcW w:w="1510" w:type="dxa"/>
            <w:shd w:val="clear" w:color="auto" w:fill="auto"/>
            <w:vAlign w:val="center"/>
          </w:tcPr>
          <w:p w14:paraId="0BEE7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488" w:type="dxa"/>
            <w:shd w:val="clear" w:color="auto" w:fill="auto"/>
            <w:vAlign w:val="center"/>
          </w:tcPr>
          <w:p w14:paraId="0E53D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075" w:type="dxa"/>
            <w:shd w:val="clear" w:color="auto" w:fill="auto"/>
            <w:noWrap/>
            <w:vAlign w:val="center"/>
          </w:tcPr>
          <w:p w14:paraId="2D7CD80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7F3E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3" w:hRule="atLeast"/>
        </w:trPr>
        <w:tc>
          <w:tcPr>
            <w:tcW w:w="725" w:type="dxa"/>
            <w:shd w:val="clear" w:color="auto" w:fill="auto"/>
            <w:vAlign w:val="center"/>
          </w:tcPr>
          <w:p w14:paraId="1DE21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w:t>
            </w:r>
          </w:p>
        </w:tc>
        <w:tc>
          <w:tcPr>
            <w:tcW w:w="975" w:type="dxa"/>
            <w:vMerge w:val="continue"/>
            <w:shd w:val="clear" w:color="auto" w:fill="auto"/>
            <w:vAlign w:val="center"/>
          </w:tcPr>
          <w:p w14:paraId="569018C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restart"/>
            <w:shd w:val="clear" w:color="auto" w:fill="auto"/>
            <w:vAlign w:val="center"/>
          </w:tcPr>
          <w:p w14:paraId="799098B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企业运营</w:t>
            </w:r>
          </w:p>
        </w:tc>
        <w:tc>
          <w:tcPr>
            <w:tcW w:w="2185" w:type="dxa"/>
            <w:shd w:val="clear" w:color="auto" w:fill="auto"/>
            <w:vAlign w:val="center"/>
          </w:tcPr>
          <w:p w14:paraId="3333C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员工录用“一件事”</w:t>
            </w:r>
          </w:p>
        </w:tc>
        <w:tc>
          <w:tcPr>
            <w:tcW w:w="5392" w:type="dxa"/>
            <w:shd w:val="clear" w:color="auto" w:fill="auto"/>
            <w:vAlign w:val="center"/>
          </w:tcPr>
          <w:p w14:paraId="364CD6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1.职工养老保险参保登记（增员）</w:t>
            </w:r>
          </w:p>
          <w:p w14:paraId="3E3E65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2.社会保障卡申领（成年人）</w:t>
            </w:r>
          </w:p>
          <w:p w14:paraId="037567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3.职工医疗保险参保登记（增员）</w:t>
            </w:r>
          </w:p>
          <w:p w14:paraId="0CB83D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4.个人住房公积金账户设立</w:t>
            </w:r>
          </w:p>
        </w:tc>
        <w:tc>
          <w:tcPr>
            <w:tcW w:w="1510" w:type="dxa"/>
            <w:shd w:val="clear" w:color="auto" w:fill="auto"/>
            <w:vAlign w:val="center"/>
          </w:tcPr>
          <w:p w14:paraId="3B897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社会事业部</w:t>
            </w:r>
          </w:p>
        </w:tc>
        <w:tc>
          <w:tcPr>
            <w:tcW w:w="1488" w:type="dxa"/>
            <w:shd w:val="clear" w:color="auto" w:fill="auto"/>
            <w:vAlign w:val="center"/>
          </w:tcPr>
          <w:p w14:paraId="03CE1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建设管理部，数字城市部</w:t>
            </w:r>
          </w:p>
        </w:tc>
        <w:tc>
          <w:tcPr>
            <w:tcW w:w="1075" w:type="dxa"/>
            <w:shd w:val="clear" w:color="auto" w:fill="auto"/>
            <w:noWrap/>
            <w:vAlign w:val="center"/>
          </w:tcPr>
          <w:p w14:paraId="2881287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5A91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725" w:type="dxa"/>
            <w:shd w:val="clear" w:color="auto" w:fill="auto"/>
            <w:vAlign w:val="center"/>
          </w:tcPr>
          <w:p w14:paraId="510FA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67</w:t>
            </w:r>
          </w:p>
        </w:tc>
        <w:tc>
          <w:tcPr>
            <w:tcW w:w="975" w:type="dxa"/>
            <w:vMerge w:val="continue"/>
            <w:shd w:val="clear" w:color="auto" w:fill="auto"/>
            <w:vAlign w:val="center"/>
          </w:tcPr>
          <w:p w14:paraId="3273DB8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7DC2AD0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17FE7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露营产业“一件事”</w:t>
            </w:r>
          </w:p>
        </w:tc>
        <w:tc>
          <w:tcPr>
            <w:tcW w:w="5392" w:type="dxa"/>
            <w:shd w:val="clear" w:color="auto" w:fill="auto"/>
            <w:vAlign w:val="center"/>
          </w:tcPr>
          <w:p w14:paraId="2501F7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1.企业投资项目备案</w:t>
            </w:r>
          </w:p>
          <w:p w14:paraId="32197B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2.建设项目环境影响评价（市级权限）</w:t>
            </w:r>
          </w:p>
          <w:p w14:paraId="084C5B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3.建设工程规划许可</w:t>
            </w:r>
          </w:p>
          <w:p w14:paraId="4EE5C0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4.建筑工程施工许可</w:t>
            </w:r>
          </w:p>
          <w:p w14:paraId="0103BF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5.建设工程竣工规划核实</w:t>
            </w:r>
          </w:p>
          <w:p w14:paraId="7A1770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6.企业设立登记</w:t>
            </w:r>
          </w:p>
          <w:p w14:paraId="2A2D34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7.公众聚集场所投入使用、营业前消防安全检查（适用时）</w:t>
            </w:r>
          </w:p>
          <w:p w14:paraId="0B2B39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8.合伙企业设立登记</w:t>
            </w:r>
          </w:p>
          <w:p w14:paraId="31E539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9.单位基本医疗保险参保</w:t>
            </w:r>
          </w:p>
          <w:p w14:paraId="011791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10.企业社会保险登记</w:t>
            </w:r>
          </w:p>
          <w:p w14:paraId="12DB3C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11.公共场所卫生许可（新办）</w:t>
            </w:r>
          </w:p>
        </w:tc>
        <w:tc>
          <w:tcPr>
            <w:tcW w:w="1510" w:type="dxa"/>
            <w:shd w:val="clear" w:color="auto" w:fill="auto"/>
            <w:vAlign w:val="center"/>
          </w:tcPr>
          <w:p w14:paraId="62EB9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0AAA8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经济发展部，规划和自然资源部，建设管理部，社会事业部，区生态环境分局，区消防工作组</w:t>
            </w:r>
          </w:p>
        </w:tc>
        <w:tc>
          <w:tcPr>
            <w:tcW w:w="1075" w:type="dxa"/>
            <w:shd w:val="clear" w:color="auto" w:fill="auto"/>
            <w:noWrap/>
            <w:vAlign w:val="center"/>
          </w:tcPr>
          <w:p w14:paraId="5B25DAE3">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3CE2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3" w:hRule="atLeast"/>
        </w:trPr>
        <w:tc>
          <w:tcPr>
            <w:tcW w:w="725" w:type="dxa"/>
            <w:shd w:val="clear" w:color="auto" w:fill="auto"/>
            <w:vAlign w:val="center"/>
          </w:tcPr>
          <w:p w14:paraId="05D49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68</w:t>
            </w:r>
          </w:p>
        </w:tc>
        <w:tc>
          <w:tcPr>
            <w:tcW w:w="975" w:type="dxa"/>
            <w:vMerge w:val="restart"/>
            <w:shd w:val="clear" w:color="auto" w:fill="auto"/>
            <w:vAlign w:val="center"/>
          </w:tcPr>
          <w:p w14:paraId="280AA1F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企业一件事</w:t>
            </w:r>
          </w:p>
        </w:tc>
        <w:tc>
          <w:tcPr>
            <w:tcW w:w="779" w:type="dxa"/>
            <w:vMerge w:val="restart"/>
            <w:shd w:val="clear" w:color="auto" w:fill="auto"/>
            <w:vAlign w:val="center"/>
          </w:tcPr>
          <w:p w14:paraId="4F9E47C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企业运营</w:t>
            </w:r>
          </w:p>
          <w:p w14:paraId="38CF01A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38C4D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营业性演出“一件事”</w:t>
            </w:r>
          </w:p>
        </w:tc>
        <w:tc>
          <w:tcPr>
            <w:tcW w:w="5392" w:type="dxa"/>
            <w:shd w:val="clear" w:color="auto" w:fill="auto"/>
            <w:vAlign w:val="center"/>
          </w:tcPr>
          <w:p w14:paraId="38F24C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1.营业执照登记</w:t>
            </w:r>
          </w:p>
          <w:p w14:paraId="397B62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2.文艺表演团体、个体演员举办营业性演出审批</w:t>
            </w:r>
          </w:p>
          <w:p w14:paraId="0B7A22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3.演出场所经营单位备案</w:t>
            </w:r>
          </w:p>
          <w:p w14:paraId="706F58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4.在城市建筑物、设施上张挂、张贴宣传品审批</w:t>
            </w:r>
          </w:p>
        </w:tc>
        <w:tc>
          <w:tcPr>
            <w:tcW w:w="1510" w:type="dxa"/>
            <w:shd w:val="clear" w:color="auto" w:fill="auto"/>
            <w:vAlign w:val="center"/>
          </w:tcPr>
          <w:p w14:paraId="7C346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2BDEA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宣传文化部，综合执法部</w:t>
            </w:r>
          </w:p>
        </w:tc>
        <w:tc>
          <w:tcPr>
            <w:tcW w:w="1075" w:type="dxa"/>
            <w:shd w:val="clear" w:color="auto" w:fill="auto"/>
            <w:noWrap/>
            <w:vAlign w:val="center"/>
          </w:tcPr>
          <w:p w14:paraId="0DF682D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5470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25" w:type="dxa"/>
            <w:shd w:val="clear" w:color="auto" w:fill="auto"/>
            <w:vAlign w:val="center"/>
          </w:tcPr>
          <w:p w14:paraId="2497D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69</w:t>
            </w:r>
          </w:p>
        </w:tc>
        <w:tc>
          <w:tcPr>
            <w:tcW w:w="975" w:type="dxa"/>
            <w:vMerge w:val="continue"/>
            <w:shd w:val="clear" w:color="auto" w:fill="auto"/>
            <w:vAlign w:val="center"/>
          </w:tcPr>
          <w:p w14:paraId="01EF46D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6BC2015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452E9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企业上市合法合规信息核查“一件事”</w:t>
            </w:r>
          </w:p>
        </w:tc>
        <w:tc>
          <w:tcPr>
            <w:tcW w:w="5392" w:type="dxa"/>
            <w:shd w:val="clear" w:color="auto" w:fill="auto"/>
            <w:vAlign w:val="center"/>
          </w:tcPr>
          <w:p w14:paraId="7E6321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1.统筹相关申请核查信息的受理、分派、汇总和结果送达</w:t>
            </w:r>
          </w:p>
          <w:p w14:paraId="2DD8B0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2.企业城市管理领域无违法违规信息核查</w:t>
            </w:r>
          </w:p>
          <w:p w14:paraId="0AD1E5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3.企业规划自然资源领域无违法违规信息核查</w:t>
            </w:r>
          </w:p>
          <w:p w14:paraId="1A8B30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4.企业违反劳动保障法律法规信息核查</w:t>
            </w:r>
          </w:p>
          <w:p w14:paraId="62CD2F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5.企业生态环境保护领域无违法违规信息核查</w:t>
            </w:r>
          </w:p>
          <w:p w14:paraId="514392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6.企业市场监管领域无违法违规信息核查</w:t>
            </w:r>
          </w:p>
          <w:p w14:paraId="37E31A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7.企业卫生和人员健康领域无违法违规信息核查</w:t>
            </w:r>
          </w:p>
          <w:p w14:paraId="5E6BD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8.企业文化和旅游市场领域无违法违规信息核查</w:t>
            </w:r>
          </w:p>
          <w:p w14:paraId="0AA640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9.企业应急管理领域无违法违规信息核查</w:t>
            </w:r>
          </w:p>
          <w:p w14:paraId="7BB40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10.企业住房、工程建设领域无违法违规信息核查</w:t>
            </w:r>
          </w:p>
          <w:p w14:paraId="4EECF1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11.企业人员住房公积金缴存信息核查</w:t>
            </w:r>
          </w:p>
          <w:p w14:paraId="2A3694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12.企业科技领域无违法违规信息核查</w:t>
            </w:r>
          </w:p>
          <w:p w14:paraId="531992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13.企业合法纳税情况无违法违规信息核查</w:t>
            </w:r>
          </w:p>
          <w:p w14:paraId="608601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14.企业知识产权领域无违法违规信息核查</w:t>
            </w:r>
          </w:p>
          <w:p w14:paraId="797EE6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15.企业水资源保护领域无违法违规信息核查</w:t>
            </w:r>
          </w:p>
          <w:p w14:paraId="095E88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16.企业消防安全无违法违规信息核查</w:t>
            </w:r>
          </w:p>
          <w:p w14:paraId="4D30C2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17.电信监管领域无行政处罚信息核查</w:t>
            </w:r>
          </w:p>
        </w:tc>
        <w:tc>
          <w:tcPr>
            <w:tcW w:w="1510" w:type="dxa"/>
            <w:shd w:val="clear" w:color="auto" w:fill="auto"/>
            <w:vAlign w:val="center"/>
          </w:tcPr>
          <w:p w14:paraId="701F4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经济发展部</w:t>
            </w:r>
          </w:p>
        </w:tc>
        <w:tc>
          <w:tcPr>
            <w:tcW w:w="1488" w:type="dxa"/>
            <w:shd w:val="clear" w:color="auto" w:fill="auto"/>
            <w:vAlign w:val="center"/>
          </w:tcPr>
          <w:p w14:paraId="51ABC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宣传文化部，社会治理部，产业促进部，规划和自然资源部，建设管理部，社会事业部，综合执法部，数字城市部，区生态环境分局，区消防工作组，区税务局，起步区信息通信发展办公室</w:t>
            </w:r>
          </w:p>
        </w:tc>
        <w:tc>
          <w:tcPr>
            <w:tcW w:w="1075" w:type="dxa"/>
            <w:shd w:val="clear" w:color="auto" w:fill="auto"/>
            <w:noWrap/>
            <w:vAlign w:val="center"/>
          </w:tcPr>
          <w:p w14:paraId="4DC627F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52C7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5" w:hRule="atLeast"/>
        </w:trPr>
        <w:tc>
          <w:tcPr>
            <w:tcW w:w="725" w:type="dxa"/>
            <w:shd w:val="clear" w:color="auto" w:fill="auto"/>
            <w:vAlign w:val="center"/>
          </w:tcPr>
          <w:p w14:paraId="1C1F9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w:t>
            </w:r>
          </w:p>
        </w:tc>
        <w:tc>
          <w:tcPr>
            <w:tcW w:w="975" w:type="dxa"/>
            <w:vMerge w:val="continue"/>
            <w:shd w:val="clear" w:color="auto" w:fill="auto"/>
            <w:vAlign w:val="center"/>
          </w:tcPr>
          <w:p w14:paraId="6553DA5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kern w:val="2"/>
                <w:sz w:val="24"/>
                <w:szCs w:val="24"/>
                <w:u w:val="none"/>
                <w:lang w:val="en-US" w:eastAsia="zh-CN" w:bidi="ar-SA"/>
              </w:rPr>
            </w:pPr>
          </w:p>
        </w:tc>
        <w:tc>
          <w:tcPr>
            <w:tcW w:w="779" w:type="dxa"/>
            <w:vMerge w:val="continue"/>
            <w:shd w:val="clear" w:color="auto" w:fill="auto"/>
            <w:vAlign w:val="center"/>
          </w:tcPr>
          <w:p w14:paraId="7EAB474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604EC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企业破产信息核查“一件事”</w:t>
            </w:r>
          </w:p>
        </w:tc>
        <w:tc>
          <w:tcPr>
            <w:tcW w:w="5392" w:type="dxa"/>
            <w:shd w:val="clear" w:color="auto" w:fill="auto"/>
            <w:vAlign w:val="center"/>
          </w:tcPr>
          <w:p w14:paraId="245D50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1.统筹相关申请核查信息的受理、分派、汇总和结果送达</w:t>
            </w:r>
          </w:p>
          <w:p w14:paraId="5F4F6A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2.企业车辆信息核查</w:t>
            </w:r>
          </w:p>
          <w:p w14:paraId="6E59C9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3.企业不动产登记信息核查</w:t>
            </w:r>
          </w:p>
          <w:p w14:paraId="6065C1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4.社会保险参保缴费记录核查</w:t>
            </w:r>
          </w:p>
          <w:p w14:paraId="792E45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5.企业注册、登记等基本信息核查</w:t>
            </w:r>
          </w:p>
          <w:p w14:paraId="0973C6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6.企业人员医保缴存信息核查</w:t>
            </w:r>
          </w:p>
          <w:p w14:paraId="30FAA5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7.企业房产信息核查</w:t>
            </w:r>
          </w:p>
          <w:p w14:paraId="5389AA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8.企业人员住房公积金缴存信息核查</w:t>
            </w:r>
          </w:p>
          <w:p w14:paraId="4011C8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9.企业纳税缴税情况信息核查</w:t>
            </w:r>
          </w:p>
          <w:p w14:paraId="6B52BC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10.企业海关税款缴纳、货物通关信息核查</w:t>
            </w:r>
          </w:p>
        </w:tc>
        <w:tc>
          <w:tcPr>
            <w:tcW w:w="1510" w:type="dxa"/>
            <w:shd w:val="clear" w:color="auto" w:fill="auto"/>
            <w:vAlign w:val="center"/>
          </w:tcPr>
          <w:p w14:paraId="4F483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10C73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产业促进部，规划和自然资源部，建设管理部，社会事业部，综合执法部，区公安分局，区税务局</w:t>
            </w:r>
          </w:p>
        </w:tc>
        <w:tc>
          <w:tcPr>
            <w:tcW w:w="1075" w:type="dxa"/>
            <w:shd w:val="clear" w:color="auto" w:fill="auto"/>
            <w:noWrap/>
            <w:vAlign w:val="center"/>
          </w:tcPr>
          <w:p w14:paraId="63C0286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65EE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8" w:hRule="atLeast"/>
        </w:trPr>
        <w:tc>
          <w:tcPr>
            <w:tcW w:w="725" w:type="dxa"/>
            <w:shd w:val="clear" w:color="auto" w:fill="auto"/>
            <w:vAlign w:val="center"/>
          </w:tcPr>
          <w:p w14:paraId="737CD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71</w:t>
            </w:r>
          </w:p>
        </w:tc>
        <w:tc>
          <w:tcPr>
            <w:tcW w:w="975" w:type="dxa"/>
            <w:vMerge w:val="restart"/>
            <w:shd w:val="clear" w:color="auto" w:fill="auto"/>
            <w:vAlign w:val="center"/>
          </w:tcPr>
          <w:p w14:paraId="4E2063D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企业一件事</w:t>
            </w:r>
          </w:p>
        </w:tc>
        <w:tc>
          <w:tcPr>
            <w:tcW w:w="779" w:type="dxa"/>
            <w:shd w:val="clear" w:color="auto" w:fill="auto"/>
            <w:vAlign w:val="center"/>
          </w:tcPr>
          <w:p w14:paraId="3BF36EE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企业运营</w:t>
            </w:r>
          </w:p>
        </w:tc>
        <w:tc>
          <w:tcPr>
            <w:tcW w:w="2185" w:type="dxa"/>
            <w:shd w:val="clear" w:color="auto" w:fill="auto"/>
            <w:vAlign w:val="center"/>
          </w:tcPr>
          <w:p w14:paraId="583B2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信用修复“一件事”</w:t>
            </w:r>
          </w:p>
        </w:tc>
        <w:tc>
          <w:tcPr>
            <w:tcW w:w="5392" w:type="dxa"/>
            <w:shd w:val="clear" w:color="auto" w:fill="auto"/>
            <w:vAlign w:val="center"/>
          </w:tcPr>
          <w:p w14:paraId="2D5A5C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1.统筹在“信用中国”网站及地方信用平台网站建立相关失信信息信用修复指引</w:t>
            </w:r>
          </w:p>
          <w:p w14:paraId="130BCE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2.行政处罚信息修复</w:t>
            </w:r>
          </w:p>
          <w:p w14:paraId="7FD6D6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3.异常经营名录信息修复</w:t>
            </w:r>
          </w:p>
          <w:p w14:paraId="73D7DA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4.严重失信主体名单信息修复</w:t>
            </w:r>
          </w:p>
        </w:tc>
        <w:tc>
          <w:tcPr>
            <w:tcW w:w="1510" w:type="dxa"/>
            <w:shd w:val="clear" w:color="auto" w:fill="auto"/>
            <w:vAlign w:val="center"/>
          </w:tcPr>
          <w:p w14:paraId="772B4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经济发展部</w:t>
            </w:r>
          </w:p>
        </w:tc>
        <w:tc>
          <w:tcPr>
            <w:tcW w:w="1488" w:type="dxa"/>
            <w:shd w:val="clear" w:color="auto" w:fill="auto"/>
            <w:vAlign w:val="center"/>
          </w:tcPr>
          <w:p w14:paraId="3A847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综合执法部，数字城市部</w:t>
            </w:r>
          </w:p>
        </w:tc>
        <w:tc>
          <w:tcPr>
            <w:tcW w:w="1075" w:type="dxa"/>
            <w:shd w:val="clear" w:color="auto" w:fill="auto"/>
            <w:noWrap/>
            <w:vAlign w:val="center"/>
          </w:tcPr>
          <w:p w14:paraId="164D667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2EBA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8" w:hRule="atLeast"/>
        </w:trPr>
        <w:tc>
          <w:tcPr>
            <w:tcW w:w="725" w:type="dxa"/>
            <w:shd w:val="clear" w:color="auto" w:fill="auto"/>
            <w:vAlign w:val="center"/>
          </w:tcPr>
          <w:p w14:paraId="4CC6F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72</w:t>
            </w:r>
          </w:p>
        </w:tc>
        <w:tc>
          <w:tcPr>
            <w:tcW w:w="975" w:type="dxa"/>
            <w:vMerge w:val="continue"/>
            <w:shd w:val="clear" w:color="auto" w:fill="auto"/>
            <w:vAlign w:val="center"/>
          </w:tcPr>
          <w:p w14:paraId="17CFE3B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kern w:val="2"/>
                <w:sz w:val="24"/>
                <w:szCs w:val="24"/>
                <w:u w:val="none"/>
                <w:lang w:val="en-US" w:eastAsia="zh-CN" w:bidi="ar-SA"/>
              </w:rPr>
            </w:pPr>
          </w:p>
        </w:tc>
        <w:tc>
          <w:tcPr>
            <w:tcW w:w="779" w:type="dxa"/>
            <w:vMerge w:val="restart"/>
            <w:shd w:val="clear" w:color="auto" w:fill="auto"/>
            <w:vAlign w:val="center"/>
          </w:tcPr>
          <w:p w14:paraId="567DA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企业变更</w:t>
            </w:r>
          </w:p>
          <w:p w14:paraId="78D04EB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kern w:val="2"/>
                <w:sz w:val="24"/>
                <w:szCs w:val="24"/>
                <w:u w:val="none"/>
                <w:lang w:val="en-US" w:eastAsia="zh-CN" w:bidi="ar-SA"/>
              </w:rPr>
            </w:pPr>
          </w:p>
        </w:tc>
        <w:tc>
          <w:tcPr>
            <w:tcW w:w="2185" w:type="dxa"/>
            <w:shd w:val="clear" w:color="auto" w:fill="auto"/>
            <w:vAlign w:val="center"/>
          </w:tcPr>
          <w:p w14:paraId="4C2802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办理企业信息变更登记“一件事”</w:t>
            </w:r>
          </w:p>
        </w:tc>
        <w:tc>
          <w:tcPr>
            <w:tcW w:w="5392" w:type="dxa"/>
            <w:shd w:val="clear" w:color="auto" w:fill="auto"/>
            <w:vAlign w:val="center"/>
          </w:tcPr>
          <w:p w14:paraId="55D64E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1.企业变更登记</w:t>
            </w:r>
          </w:p>
          <w:p w14:paraId="66D1E7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2.企业印章刻制</w:t>
            </w:r>
          </w:p>
          <w:p w14:paraId="64BEB4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3.税务单位变更</w:t>
            </w:r>
          </w:p>
          <w:p w14:paraId="3B7807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3.社会保险单位（项目）基本信息变更</w:t>
            </w:r>
          </w:p>
          <w:p w14:paraId="5F1B03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4.医疗保险单位变更登记</w:t>
            </w:r>
          </w:p>
          <w:p w14:paraId="3BC929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5.住房公积金单位缴存登记变更</w:t>
            </w:r>
          </w:p>
        </w:tc>
        <w:tc>
          <w:tcPr>
            <w:tcW w:w="1510" w:type="dxa"/>
            <w:shd w:val="clear" w:color="auto" w:fill="auto"/>
            <w:vAlign w:val="center"/>
          </w:tcPr>
          <w:p w14:paraId="222A9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7FC63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sz w:val="24"/>
                <w:szCs w:val="24"/>
                <w:highlight w:val="none"/>
                <w:u w:val="none"/>
                <w:lang w:val="en-US" w:eastAsia="zh-CN"/>
              </w:rPr>
              <w:t>建设管理部，社会事业部，区公安分局，区税务局</w:t>
            </w:r>
          </w:p>
        </w:tc>
        <w:tc>
          <w:tcPr>
            <w:tcW w:w="1075" w:type="dxa"/>
            <w:shd w:val="clear" w:color="auto" w:fill="auto"/>
            <w:noWrap/>
            <w:vAlign w:val="center"/>
          </w:tcPr>
          <w:p w14:paraId="7879F21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2"/>
                <w:sz w:val="22"/>
                <w:szCs w:val="22"/>
                <w:u w:val="none"/>
                <w:lang w:val="en-US" w:eastAsia="zh-CN" w:bidi="ar-SA"/>
              </w:rPr>
            </w:pPr>
          </w:p>
        </w:tc>
      </w:tr>
      <w:tr w14:paraId="42CC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725" w:type="dxa"/>
            <w:shd w:val="clear" w:color="auto" w:fill="auto"/>
            <w:vAlign w:val="center"/>
          </w:tcPr>
          <w:p w14:paraId="4DAE9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73</w:t>
            </w:r>
          </w:p>
        </w:tc>
        <w:tc>
          <w:tcPr>
            <w:tcW w:w="975" w:type="dxa"/>
            <w:vMerge w:val="continue"/>
            <w:shd w:val="clear" w:color="auto" w:fill="auto"/>
            <w:vAlign w:val="center"/>
          </w:tcPr>
          <w:p w14:paraId="6854BF8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kern w:val="2"/>
                <w:sz w:val="24"/>
                <w:szCs w:val="24"/>
                <w:u w:val="none"/>
                <w:lang w:val="en-US" w:eastAsia="zh-CN" w:bidi="ar-SA"/>
              </w:rPr>
            </w:pPr>
          </w:p>
        </w:tc>
        <w:tc>
          <w:tcPr>
            <w:tcW w:w="779" w:type="dxa"/>
            <w:vMerge w:val="continue"/>
            <w:shd w:val="clear" w:color="auto" w:fill="auto"/>
            <w:vAlign w:val="center"/>
          </w:tcPr>
          <w:p w14:paraId="410220A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62764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个体工商户转变为企业“一件事”</w:t>
            </w:r>
          </w:p>
        </w:tc>
        <w:tc>
          <w:tcPr>
            <w:tcW w:w="5392" w:type="dxa"/>
            <w:shd w:val="clear" w:color="auto" w:fill="auto"/>
            <w:vAlign w:val="center"/>
          </w:tcPr>
          <w:p w14:paraId="3D77DC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1.营业执照注销</w:t>
            </w:r>
          </w:p>
          <w:p w14:paraId="08F1B2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2.税务注销</w:t>
            </w:r>
          </w:p>
          <w:p w14:paraId="758455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3.社会保险注销登记</w:t>
            </w:r>
          </w:p>
          <w:p w14:paraId="03355E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4.医疗保险单位参保注销登记</w:t>
            </w:r>
          </w:p>
          <w:p w14:paraId="3145BF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5.公司设立登记</w:t>
            </w:r>
          </w:p>
          <w:p w14:paraId="382404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6.公章刻制</w:t>
            </w:r>
          </w:p>
          <w:p w14:paraId="29112C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7.申领发票信息确认</w:t>
            </w:r>
          </w:p>
          <w:p w14:paraId="2F69BE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8.企业社会保险登记</w:t>
            </w:r>
          </w:p>
          <w:p w14:paraId="287ACA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9.医疗保险单位参保登记</w:t>
            </w:r>
          </w:p>
          <w:p w14:paraId="49A335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10.住房公积金单位缴存登记</w:t>
            </w:r>
          </w:p>
        </w:tc>
        <w:tc>
          <w:tcPr>
            <w:tcW w:w="1510" w:type="dxa"/>
            <w:shd w:val="clear" w:color="auto" w:fill="auto"/>
            <w:vAlign w:val="center"/>
          </w:tcPr>
          <w:p w14:paraId="4D04D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5D654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建设管理部，社会事业部，区公安分局，区税务局</w:t>
            </w:r>
          </w:p>
        </w:tc>
        <w:tc>
          <w:tcPr>
            <w:tcW w:w="1075" w:type="dxa"/>
            <w:shd w:val="clear" w:color="auto" w:fill="auto"/>
            <w:noWrap/>
            <w:vAlign w:val="center"/>
          </w:tcPr>
          <w:p w14:paraId="6A84F27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2"/>
                <w:sz w:val="22"/>
                <w:szCs w:val="22"/>
                <w:u w:val="none"/>
                <w:lang w:val="en-US" w:eastAsia="zh-CN" w:bidi="ar-SA"/>
              </w:rPr>
            </w:pPr>
          </w:p>
        </w:tc>
      </w:tr>
      <w:tr w14:paraId="097C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725" w:type="dxa"/>
            <w:shd w:val="clear" w:color="auto" w:fill="auto"/>
            <w:vAlign w:val="center"/>
          </w:tcPr>
          <w:p w14:paraId="5F3E1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74</w:t>
            </w:r>
          </w:p>
        </w:tc>
        <w:tc>
          <w:tcPr>
            <w:tcW w:w="975" w:type="dxa"/>
            <w:vMerge w:val="continue"/>
            <w:shd w:val="clear" w:color="auto" w:fill="auto"/>
            <w:vAlign w:val="center"/>
          </w:tcPr>
          <w:p w14:paraId="6CE36B7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kern w:val="2"/>
                <w:sz w:val="24"/>
                <w:szCs w:val="24"/>
                <w:u w:val="none"/>
                <w:lang w:val="en-US" w:eastAsia="zh-CN" w:bidi="ar-SA"/>
              </w:rPr>
            </w:pPr>
          </w:p>
        </w:tc>
        <w:tc>
          <w:tcPr>
            <w:tcW w:w="779" w:type="dxa"/>
            <w:vMerge w:val="restart"/>
            <w:shd w:val="clear" w:color="auto" w:fill="auto"/>
            <w:vAlign w:val="center"/>
          </w:tcPr>
          <w:p w14:paraId="71F2D64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企业退出</w:t>
            </w:r>
          </w:p>
        </w:tc>
        <w:tc>
          <w:tcPr>
            <w:tcW w:w="2185" w:type="dxa"/>
            <w:shd w:val="clear" w:color="auto" w:fill="auto"/>
            <w:vAlign w:val="center"/>
          </w:tcPr>
          <w:p w14:paraId="1FFB95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办理农民专业合作社注销登记“一件事”</w:t>
            </w:r>
          </w:p>
        </w:tc>
        <w:tc>
          <w:tcPr>
            <w:tcW w:w="5392" w:type="dxa"/>
            <w:shd w:val="clear" w:color="auto" w:fill="auto"/>
            <w:vAlign w:val="center"/>
          </w:tcPr>
          <w:p w14:paraId="35D594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1.农民专业合作社注销登记</w:t>
            </w:r>
          </w:p>
          <w:p w14:paraId="1744BD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2.税务注销（清税申报）</w:t>
            </w:r>
          </w:p>
          <w:p w14:paraId="0FCF09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3.企业社会保险注销登记</w:t>
            </w:r>
          </w:p>
          <w:p w14:paraId="04018E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4.医疗保险单位注销登记</w:t>
            </w:r>
          </w:p>
        </w:tc>
        <w:tc>
          <w:tcPr>
            <w:tcW w:w="1510" w:type="dxa"/>
            <w:shd w:val="clear" w:color="auto" w:fill="auto"/>
            <w:vAlign w:val="center"/>
          </w:tcPr>
          <w:p w14:paraId="3179F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2073F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社会事业部，区税务局</w:t>
            </w:r>
          </w:p>
        </w:tc>
        <w:tc>
          <w:tcPr>
            <w:tcW w:w="1075" w:type="dxa"/>
            <w:shd w:val="clear" w:color="auto" w:fill="auto"/>
            <w:noWrap/>
            <w:vAlign w:val="center"/>
          </w:tcPr>
          <w:p w14:paraId="2F98A0A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2"/>
                <w:sz w:val="22"/>
                <w:szCs w:val="22"/>
                <w:u w:val="none"/>
                <w:lang w:val="en-US" w:eastAsia="zh-CN" w:bidi="ar-SA"/>
              </w:rPr>
            </w:pPr>
          </w:p>
        </w:tc>
      </w:tr>
      <w:tr w14:paraId="5667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725" w:type="dxa"/>
            <w:shd w:val="clear" w:color="auto" w:fill="auto"/>
            <w:vAlign w:val="center"/>
          </w:tcPr>
          <w:p w14:paraId="2029A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75</w:t>
            </w:r>
          </w:p>
        </w:tc>
        <w:tc>
          <w:tcPr>
            <w:tcW w:w="975" w:type="dxa"/>
            <w:vMerge w:val="continue"/>
            <w:shd w:val="clear" w:color="auto" w:fill="auto"/>
            <w:vAlign w:val="center"/>
          </w:tcPr>
          <w:p w14:paraId="3FD07A1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kern w:val="2"/>
                <w:sz w:val="24"/>
                <w:szCs w:val="24"/>
                <w:u w:val="none"/>
                <w:lang w:val="en-US" w:eastAsia="zh-CN" w:bidi="ar-SA"/>
              </w:rPr>
            </w:pPr>
          </w:p>
        </w:tc>
        <w:tc>
          <w:tcPr>
            <w:tcW w:w="779" w:type="dxa"/>
            <w:vMerge w:val="continue"/>
            <w:shd w:val="clear" w:color="auto" w:fill="auto"/>
            <w:vAlign w:val="center"/>
          </w:tcPr>
          <w:p w14:paraId="6492CA0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45F49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企业注销登记“一件事”</w:t>
            </w:r>
          </w:p>
        </w:tc>
        <w:tc>
          <w:tcPr>
            <w:tcW w:w="5392" w:type="dxa"/>
            <w:shd w:val="clear" w:color="auto" w:fill="auto"/>
            <w:vAlign w:val="center"/>
          </w:tcPr>
          <w:p w14:paraId="260918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1.企业注销登记</w:t>
            </w:r>
          </w:p>
          <w:p w14:paraId="46A36F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2.税务注销（清税申报）</w:t>
            </w:r>
          </w:p>
          <w:p w14:paraId="627C11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3.企业社会保险注销登记</w:t>
            </w:r>
          </w:p>
          <w:p w14:paraId="000F22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4.医疗保险单位注销登记</w:t>
            </w:r>
          </w:p>
          <w:p w14:paraId="09EE22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5.住房公积金单位缴存注销登记</w:t>
            </w:r>
          </w:p>
          <w:p w14:paraId="1A923E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6.海关报关单位备案注销</w:t>
            </w:r>
          </w:p>
          <w:p w14:paraId="396D0C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7.企业印章注销</w:t>
            </w:r>
          </w:p>
          <w:p w14:paraId="60BD81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8.银行账户注销</w:t>
            </w:r>
          </w:p>
        </w:tc>
        <w:tc>
          <w:tcPr>
            <w:tcW w:w="1510" w:type="dxa"/>
            <w:shd w:val="clear" w:color="auto" w:fill="auto"/>
            <w:vAlign w:val="center"/>
          </w:tcPr>
          <w:p w14:paraId="22A64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7C309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产业促进部，建设管理部，社会事业部，区公安分局，区税务局，银行机构</w:t>
            </w:r>
          </w:p>
        </w:tc>
        <w:tc>
          <w:tcPr>
            <w:tcW w:w="1075" w:type="dxa"/>
            <w:shd w:val="clear" w:color="auto" w:fill="auto"/>
            <w:noWrap/>
            <w:vAlign w:val="center"/>
          </w:tcPr>
          <w:p w14:paraId="2BE215C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2"/>
                <w:sz w:val="22"/>
                <w:szCs w:val="22"/>
                <w:u w:val="none"/>
                <w:lang w:val="en-US" w:eastAsia="zh-CN" w:bidi="ar-SA"/>
              </w:rPr>
            </w:pPr>
          </w:p>
        </w:tc>
      </w:tr>
      <w:tr w14:paraId="7618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8" w:hRule="atLeast"/>
        </w:trPr>
        <w:tc>
          <w:tcPr>
            <w:tcW w:w="725" w:type="dxa"/>
            <w:shd w:val="clear" w:color="auto" w:fill="auto"/>
            <w:vAlign w:val="center"/>
          </w:tcPr>
          <w:p w14:paraId="176C6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76</w:t>
            </w:r>
          </w:p>
        </w:tc>
        <w:tc>
          <w:tcPr>
            <w:tcW w:w="975" w:type="dxa"/>
            <w:vMerge w:val="continue"/>
            <w:shd w:val="clear" w:color="auto" w:fill="auto"/>
            <w:vAlign w:val="center"/>
          </w:tcPr>
          <w:p w14:paraId="2BDAC23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kern w:val="2"/>
                <w:sz w:val="24"/>
                <w:szCs w:val="24"/>
                <w:u w:val="none"/>
                <w:lang w:val="en-US" w:eastAsia="zh-CN" w:bidi="ar-SA"/>
              </w:rPr>
            </w:pPr>
          </w:p>
        </w:tc>
        <w:tc>
          <w:tcPr>
            <w:tcW w:w="779" w:type="dxa"/>
            <w:vMerge w:val="continue"/>
            <w:shd w:val="clear" w:color="auto" w:fill="auto"/>
            <w:vAlign w:val="center"/>
          </w:tcPr>
          <w:p w14:paraId="6286713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1B1DD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办理个体工商户注销登记“一件事”</w:t>
            </w:r>
          </w:p>
        </w:tc>
        <w:tc>
          <w:tcPr>
            <w:tcW w:w="5392" w:type="dxa"/>
            <w:shd w:val="clear" w:color="auto" w:fill="auto"/>
            <w:vAlign w:val="center"/>
          </w:tcPr>
          <w:p w14:paraId="6794FF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1.个体户注销登记</w:t>
            </w:r>
          </w:p>
          <w:p w14:paraId="425417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2.税务注销（清税申报）</w:t>
            </w:r>
          </w:p>
          <w:p w14:paraId="4A6A8E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3.企业社会保险注销登记</w:t>
            </w:r>
          </w:p>
          <w:p w14:paraId="099048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4.医疗保险单位注销登记</w:t>
            </w:r>
          </w:p>
        </w:tc>
        <w:tc>
          <w:tcPr>
            <w:tcW w:w="1510" w:type="dxa"/>
            <w:shd w:val="clear" w:color="auto" w:fill="auto"/>
            <w:vAlign w:val="center"/>
          </w:tcPr>
          <w:p w14:paraId="1F9DF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488" w:type="dxa"/>
            <w:shd w:val="clear" w:color="auto" w:fill="auto"/>
            <w:vAlign w:val="center"/>
          </w:tcPr>
          <w:p w14:paraId="0A0747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社会事业部，区税务局，</w:t>
            </w:r>
          </w:p>
        </w:tc>
        <w:tc>
          <w:tcPr>
            <w:tcW w:w="1075" w:type="dxa"/>
            <w:shd w:val="clear" w:color="auto" w:fill="auto"/>
            <w:noWrap/>
            <w:vAlign w:val="center"/>
          </w:tcPr>
          <w:p w14:paraId="7B94854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2"/>
                <w:sz w:val="22"/>
                <w:szCs w:val="22"/>
                <w:u w:val="none"/>
                <w:lang w:val="en-US" w:eastAsia="zh-CN" w:bidi="ar-SA"/>
              </w:rPr>
            </w:pPr>
          </w:p>
        </w:tc>
      </w:tr>
      <w:tr w14:paraId="661F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35" w:hRule="atLeast"/>
        </w:trPr>
        <w:tc>
          <w:tcPr>
            <w:tcW w:w="725" w:type="dxa"/>
            <w:shd w:val="clear" w:color="auto" w:fill="auto"/>
            <w:vAlign w:val="center"/>
          </w:tcPr>
          <w:p w14:paraId="130A6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77</w:t>
            </w:r>
          </w:p>
        </w:tc>
        <w:tc>
          <w:tcPr>
            <w:tcW w:w="975" w:type="dxa"/>
            <w:vMerge w:val="restart"/>
            <w:shd w:val="clear" w:color="auto" w:fill="auto"/>
            <w:vAlign w:val="center"/>
          </w:tcPr>
          <w:p w14:paraId="3816F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投资建设</w:t>
            </w:r>
          </w:p>
        </w:tc>
        <w:tc>
          <w:tcPr>
            <w:tcW w:w="779" w:type="dxa"/>
            <w:vMerge w:val="restart"/>
            <w:shd w:val="clear" w:color="auto" w:fill="auto"/>
            <w:vAlign w:val="center"/>
          </w:tcPr>
          <w:p w14:paraId="6E86A25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投资建设</w:t>
            </w:r>
          </w:p>
        </w:tc>
        <w:tc>
          <w:tcPr>
            <w:tcW w:w="2185" w:type="dxa"/>
            <w:shd w:val="clear" w:color="auto" w:fill="auto"/>
            <w:vAlign w:val="center"/>
          </w:tcPr>
          <w:p w14:paraId="5B6FF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办理水电气网联合报装（新建工程）“一件事”</w:t>
            </w:r>
          </w:p>
        </w:tc>
        <w:tc>
          <w:tcPr>
            <w:tcW w:w="5392" w:type="dxa"/>
            <w:shd w:val="clear" w:color="auto" w:fill="auto"/>
            <w:vAlign w:val="center"/>
          </w:tcPr>
          <w:p w14:paraId="717B72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1.水电气网接入外线工程联合审批</w:t>
            </w:r>
          </w:p>
          <w:p w14:paraId="2D727B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2.供排水报装</w:t>
            </w:r>
          </w:p>
          <w:p w14:paraId="2DE330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3.供电报装</w:t>
            </w:r>
          </w:p>
          <w:p w14:paraId="6AA711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4.燃气报装</w:t>
            </w:r>
          </w:p>
          <w:p w14:paraId="1B7C85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5.通信报装</w:t>
            </w:r>
          </w:p>
          <w:p w14:paraId="12FD70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6.热力报装</w:t>
            </w:r>
          </w:p>
          <w:p w14:paraId="31A68D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7.有线电视报装</w:t>
            </w:r>
          </w:p>
        </w:tc>
        <w:tc>
          <w:tcPr>
            <w:tcW w:w="1510" w:type="dxa"/>
            <w:shd w:val="clear" w:color="auto" w:fill="auto"/>
            <w:vAlign w:val="center"/>
          </w:tcPr>
          <w:p w14:paraId="46CC4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w:t>
            </w:r>
          </w:p>
        </w:tc>
        <w:tc>
          <w:tcPr>
            <w:tcW w:w="1488" w:type="dxa"/>
            <w:shd w:val="clear" w:color="auto" w:fill="auto"/>
            <w:vAlign w:val="center"/>
          </w:tcPr>
          <w:p w14:paraId="5902D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宣传文化部，建设管理部，数字城市部，起步区信息通信发展办公室，起步区供电中心</w:t>
            </w:r>
          </w:p>
        </w:tc>
        <w:tc>
          <w:tcPr>
            <w:tcW w:w="1075" w:type="dxa"/>
            <w:shd w:val="clear" w:color="auto" w:fill="auto"/>
            <w:noWrap/>
            <w:vAlign w:val="center"/>
          </w:tcPr>
          <w:p w14:paraId="0B0BCCC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37E9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6" w:hRule="atLeast"/>
        </w:trPr>
        <w:tc>
          <w:tcPr>
            <w:tcW w:w="725" w:type="dxa"/>
            <w:shd w:val="clear" w:color="auto" w:fill="auto"/>
            <w:vAlign w:val="center"/>
          </w:tcPr>
          <w:p w14:paraId="79434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78</w:t>
            </w:r>
          </w:p>
        </w:tc>
        <w:tc>
          <w:tcPr>
            <w:tcW w:w="975" w:type="dxa"/>
            <w:vMerge w:val="continue"/>
            <w:shd w:val="clear" w:color="auto" w:fill="auto"/>
            <w:vAlign w:val="center"/>
          </w:tcPr>
          <w:p w14:paraId="30827D4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1E1D07C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703A2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开工建设申报（社会投资简易低风险项目）“一件事”</w:t>
            </w:r>
          </w:p>
        </w:tc>
        <w:tc>
          <w:tcPr>
            <w:tcW w:w="5392" w:type="dxa"/>
            <w:shd w:val="clear" w:color="auto" w:fill="auto"/>
            <w:vAlign w:val="center"/>
          </w:tcPr>
          <w:p w14:paraId="7D3DF5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1.企业投资项目备案</w:t>
            </w:r>
          </w:p>
          <w:p w14:paraId="7CA604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2.建设工程规划许可证核发</w:t>
            </w:r>
          </w:p>
          <w:p w14:paraId="311B9D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3.建设用地规划许可证核发</w:t>
            </w:r>
          </w:p>
        </w:tc>
        <w:tc>
          <w:tcPr>
            <w:tcW w:w="1510" w:type="dxa"/>
            <w:shd w:val="clear" w:color="auto" w:fill="auto"/>
            <w:vAlign w:val="center"/>
          </w:tcPr>
          <w:p w14:paraId="30810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经济发展部</w:t>
            </w:r>
          </w:p>
        </w:tc>
        <w:tc>
          <w:tcPr>
            <w:tcW w:w="1488" w:type="dxa"/>
            <w:shd w:val="clear" w:color="auto" w:fill="auto"/>
            <w:vAlign w:val="center"/>
          </w:tcPr>
          <w:p w14:paraId="7251B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规划和自然资源部，数字城市部</w:t>
            </w:r>
          </w:p>
        </w:tc>
        <w:tc>
          <w:tcPr>
            <w:tcW w:w="1075" w:type="dxa"/>
            <w:shd w:val="clear" w:color="auto" w:fill="auto"/>
            <w:noWrap/>
            <w:vAlign w:val="center"/>
          </w:tcPr>
          <w:p w14:paraId="55E30F0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5C7D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725" w:type="dxa"/>
            <w:shd w:val="clear" w:color="auto" w:fill="auto"/>
            <w:vAlign w:val="center"/>
          </w:tcPr>
          <w:p w14:paraId="2285D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79</w:t>
            </w:r>
          </w:p>
        </w:tc>
        <w:tc>
          <w:tcPr>
            <w:tcW w:w="975" w:type="dxa"/>
            <w:vMerge w:val="continue"/>
            <w:shd w:val="clear" w:color="auto" w:fill="auto"/>
            <w:vAlign w:val="center"/>
          </w:tcPr>
          <w:p w14:paraId="2ABDA5B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lang w:val="en-US" w:eastAsia="zh-CN"/>
              </w:rPr>
            </w:pPr>
          </w:p>
        </w:tc>
        <w:tc>
          <w:tcPr>
            <w:tcW w:w="779" w:type="dxa"/>
            <w:vMerge w:val="continue"/>
            <w:shd w:val="clear" w:color="auto" w:fill="auto"/>
            <w:vAlign w:val="center"/>
          </w:tcPr>
          <w:p w14:paraId="0967AA9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58E78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办理建设工程规划许可“一件事”</w:t>
            </w:r>
          </w:p>
        </w:tc>
        <w:tc>
          <w:tcPr>
            <w:tcW w:w="5392" w:type="dxa"/>
            <w:shd w:val="clear" w:color="auto" w:fill="auto"/>
            <w:vAlign w:val="center"/>
          </w:tcPr>
          <w:p w14:paraId="54CF97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1.新建民用建筑防空地下室同步建设审批</w:t>
            </w:r>
          </w:p>
          <w:p w14:paraId="68FB59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2.新建民用建筑防空地下室易地建设审批</w:t>
            </w:r>
          </w:p>
          <w:p w14:paraId="09255B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3.建设工程规划许可证</w:t>
            </w:r>
          </w:p>
        </w:tc>
        <w:tc>
          <w:tcPr>
            <w:tcW w:w="1510" w:type="dxa"/>
            <w:shd w:val="clear" w:color="auto" w:fill="auto"/>
            <w:vAlign w:val="center"/>
          </w:tcPr>
          <w:p w14:paraId="19E83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w:t>
            </w:r>
          </w:p>
        </w:tc>
        <w:tc>
          <w:tcPr>
            <w:tcW w:w="1488" w:type="dxa"/>
            <w:shd w:val="clear" w:color="auto" w:fill="auto"/>
            <w:vAlign w:val="center"/>
          </w:tcPr>
          <w:p w14:paraId="5D07D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规划和自然资源部，数字城市部</w:t>
            </w:r>
          </w:p>
        </w:tc>
        <w:tc>
          <w:tcPr>
            <w:tcW w:w="1075" w:type="dxa"/>
            <w:shd w:val="clear" w:color="auto" w:fill="auto"/>
            <w:noWrap/>
            <w:vAlign w:val="center"/>
          </w:tcPr>
          <w:p w14:paraId="2128E6F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6175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5" w:type="dxa"/>
            <w:shd w:val="clear" w:color="auto" w:fill="auto"/>
            <w:vAlign w:val="center"/>
          </w:tcPr>
          <w:p w14:paraId="19798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80</w:t>
            </w:r>
          </w:p>
        </w:tc>
        <w:tc>
          <w:tcPr>
            <w:tcW w:w="975" w:type="dxa"/>
            <w:vMerge w:val="continue"/>
            <w:shd w:val="clear" w:color="auto" w:fill="auto"/>
            <w:vAlign w:val="center"/>
          </w:tcPr>
          <w:p w14:paraId="77C695F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0614397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2C4A07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办理新建房地产项目竣工验收“一件事”</w:t>
            </w:r>
          </w:p>
        </w:tc>
        <w:tc>
          <w:tcPr>
            <w:tcW w:w="5392" w:type="dxa"/>
            <w:shd w:val="clear" w:color="auto" w:fill="auto"/>
            <w:vAlign w:val="center"/>
          </w:tcPr>
          <w:p w14:paraId="2801A3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1.房屋建筑和市政基础设施工程竣工验收备案</w:t>
            </w:r>
          </w:p>
          <w:p w14:paraId="4E56FA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2.人防工程竣工验收备案</w:t>
            </w:r>
          </w:p>
          <w:p w14:paraId="685426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3.建设工程档案验收</w:t>
            </w:r>
          </w:p>
          <w:p w14:paraId="3700B5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4.建设工程消防验收或备案</w:t>
            </w:r>
          </w:p>
        </w:tc>
        <w:tc>
          <w:tcPr>
            <w:tcW w:w="1510" w:type="dxa"/>
            <w:shd w:val="clear" w:color="auto" w:fill="auto"/>
            <w:vAlign w:val="center"/>
          </w:tcPr>
          <w:p w14:paraId="67202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w:t>
            </w:r>
          </w:p>
        </w:tc>
        <w:tc>
          <w:tcPr>
            <w:tcW w:w="1488" w:type="dxa"/>
            <w:shd w:val="clear" w:color="auto" w:fill="auto"/>
            <w:vAlign w:val="center"/>
          </w:tcPr>
          <w:p w14:paraId="76729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建设管理部，数字城市部</w:t>
            </w:r>
          </w:p>
        </w:tc>
        <w:tc>
          <w:tcPr>
            <w:tcW w:w="1075" w:type="dxa"/>
            <w:shd w:val="clear" w:color="auto" w:fill="auto"/>
            <w:noWrap/>
            <w:vAlign w:val="center"/>
          </w:tcPr>
          <w:p w14:paraId="0D2637D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58B6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50" w:hRule="atLeast"/>
        </w:trPr>
        <w:tc>
          <w:tcPr>
            <w:tcW w:w="725" w:type="dxa"/>
            <w:shd w:val="clear" w:color="auto" w:fill="auto"/>
            <w:vAlign w:val="center"/>
          </w:tcPr>
          <w:p w14:paraId="33803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81</w:t>
            </w:r>
          </w:p>
        </w:tc>
        <w:tc>
          <w:tcPr>
            <w:tcW w:w="975" w:type="dxa"/>
            <w:vMerge w:val="continue"/>
            <w:shd w:val="clear" w:color="auto" w:fill="auto"/>
            <w:vAlign w:val="center"/>
          </w:tcPr>
          <w:p w14:paraId="30C0DFA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6FF78C7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0FCA5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办理立项用地规划许可“一件事”</w:t>
            </w:r>
          </w:p>
        </w:tc>
        <w:tc>
          <w:tcPr>
            <w:tcW w:w="5392" w:type="dxa"/>
            <w:shd w:val="clear" w:color="auto" w:fill="auto"/>
            <w:vAlign w:val="center"/>
          </w:tcPr>
          <w:p w14:paraId="0B974A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1.建设项目用地预审与选址意见书</w:t>
            </w:r>
          </w:p>
          <w:p w14:paraId="28DBC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2.政府投资项目建议书审批</w:t>
            </w:r>
          </w:p>
          <w:p w14:paraId="64AF28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3.政府投资项目的可行性研究报告审批</w:t>
            </w:r>
          </w:p>
          <w:p w14:paraId="215A7E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4.固定资产投资项目节能审查</w:t>
            </w:r>
          </w:p>
          <w:p w14:paraId="19DC32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5.政府投资项目财政部门的资金落实证明</w:t>
            </w:r>
          </w:p>
          <w:p w14:paraId="4A0121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6.项目社会稳定风险评估报告及审核意见</w:t>
            </w:r>
          </w:p>
          <w:p w14:paraId="715EF2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7.建设用地规划许可证核发</w:t>
            </w:r>
          </w:p>
        </w:tc>
        <w:tc>
          <w:tcPr>
            <w:tcW w:w="1510" w:type="dxa"/>
            <w:shd w:val="clear" w:color="auto" w:fill="auto"/>
            <w:vAlign w:val="center"/>
          </w:tcPr>
          <w:p w14:paraId="3751E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经济发展部</w:t>
            </w:r>
          </w:p>
        </w:tc>
        <w:tc>
          <w:tcPr>
            <w:tcW w:w="1488" w:type="dxa"/>
            <w:shd w:val="clear" w:color="auto" w:fill="auto"/>
            <w:vAlign w:val="center"/>
          </w:tcPr>
          <w:p w14:paraId="2CE8B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社会治理部，财政金融部，规划和自然资源部，数字城市部</w:t>
            </w:r>
          </w:p>
        </w:tc>
        <w:tc>
          <w:tcPr>
            <w:tcW w:w="1075" w:type="dxa"/>
            <w:shd w:val="clear" w:color="auto" w:fill="auto"/>
            <w:noWrap/>
            <w:vAlign w:val="center"/>
          </w:tcPr>
          <w:p w14:paraId="32B4933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14:paraId="7B2C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98" w:hRule="atLeast"/>
        </w:trPr>
        <w:tc>
          <w:tcPr>
            <w:tcW w:w="725" w:type="dxa"/>
            <w:shd w:val="clear" w:color="auto" w:fill="auto"/>
            <w:vAlign w:val="center"/>
          </w:tcPr>
          <w:p w14:paraId="5E020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82</w:t>
            </w:r>
          </w:p>
        </w:tc>
        <w:tc>
          <w:tcPr>
            <w:tcW w:w="975" w:type="dxa"/>
            <w:vMerge w:val="continue"/>
            <w:shd w:val="clear" w:color="auto" w:fill="auto"/>
            <w:vAlign w:val="center"/>
          </w:tcPr>
          <w:p w14:paraId="4710B7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p>
        </w:tc>
        <w:tc>
          <w:tcPr>
            <w:tcW w:w="779" w:type="dxa"/>
            <w:vMerge w:val="continue"/>
            <w:shd w:val="clear" w:color="auto" w:fill="auto"/>
            <w:vAlign w:val="center"/>
          </w:tcPr>
          <w:p w14:paraId="547AEDB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2185" w:type="dxa"/>
            <w:shd w:val="clear" w:color="auto" w:fill="auto"/>
            <w:vAlign w:val="center"/>
          </w:tcPr>
          <w:p w14:paraId="0388F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办理施工许可“一件事”</w:t>
            </w:r>
          </w:p>
        </w:tc>
        <w:tc>
          <w:tcPr>
            <w:tcW w:w="5392" w:type="dxa"/>
            <w:shd w:val="clear" w:color="auto" w:fill="auto"/>
            <w:vAlign w:val="center"/>
          </w:tcPr>
          <w:p w14:paraId="0E18B4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1.建筑工程施工许可</w:t>
            </w:r>
          </w:p>
          <w:p w14:paraId="22227C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2.办理工程质量监督手续</w:t>
            </w:r>
          </w:p>
          <w:p w14:paraId="54859F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3.办理施工安全监督手续</w:t>
            </w:r>
          </w:p>
          <w:p w14:paraId="43908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4.人民防空工程质量监督登记</w:t>
            </w:r>
          </w:p>
          <w:p w14:paraId="41390F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5.防空地下室建设许可证</w:t>
            </w:r>
          </w:p>
          <w:p w14:paraId="4393A7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6.防空地下室易地建设许可证</w:t>
            </w:r>
          </w:p>
        </w:tc>
        <w:tc>
          <w:tcPr>
            <w:tcW w:w="1510" w:type="dxa"/>
            <w:shd w:val="clear" w:color="auto" w:fill="auto"/>
            <w:vAlign w:val="center"/>
          </w:tcPr>
          <w:p w14:paraId="0BD45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建设管理部</w:t>
            </w:r>
          </w:p>
        </w:tc>
        <w:tc>
          <w:tcPr>
            <w:tcW w:w="1488" w:type="dxa"/>
            <w:shd w:val="clear" w:color="auto" w:fill="auto"/>
            <w:vAlign w:val="center"/>
          </w:tcPr>
          <w:p w14:paraId="197CC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数字城市部</w:t>
            </w:r>
          </w:p>
        </w:tc>
        <w:tc>
          <w:tcPr>
            <w:tcW w:w="1075" w:type="dxa"/>
            <w:shd w:val="clear" w:color="auto" w:fill="auto"/>
            <w:noWrap/>
            <w:vAlign w:val="center"/>
          </w:tcPr>
          <w:p w14:paraId="3E20E8B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bl>
    <w:p w14:paraId="360D360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i w:val="0"/>
          <w:iCs w:val="0"/>
          <w:caps w:val="0"/>
          <w:color w:val="auto"/>
          <w:spacing w:val="0"/>
          <w:sz w:val="32"/>
          <w:szCs w:val="32"/>
          <w:lang w:val="en-US" w:eastAsia="zh-CN"/>
        </w:rPr>
      </w:pPr>
    </w:p>
    <w:p w14:paraId="3DF8C73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i w:val="0"/>
          <w:iCs w:val="0"/>
          <w:caps w:val="0"/>
          <w:color w:val="auto"/>
          <w:spacing w:val="0"/>
          <w:sz w:val="32"/>
          <w:szCs w:val="32"/>
          <w:lang w:val="en-US" w:eastAsia="zh-CN"/>
        </w:rPr>
        <w:sectPr>
          <w:footerReference r:id="rId5" w:type="default"/>
          <w:pgSz w:w="16838" w:h="11906" w:orient="landscape"/>
          <w:pgMar w:top="850" w:right="1474" w:bottom="567" w:left="1587" w:header="851" w:footer="992" w:gutter="0"/>
          <w:pgBorders>
            <w:top w:val="none" w:sz="0" w:space="0"/>
            <w:left w:val="none" w:sz="0" w:space="0"/>
            <w:bottom w:val="none" w:sz="0" w:space="0"/>
            <w:right w:val="none" w:sz="0" w:space="0"/>
          </w:pgBorders>
          <w:pgNumType w:fmt="decimal" w:start="10"/>
          <w:cols w:space="0" w:num="1"/>
          <w:rtlGutter w:val="0"/>
          <w:docGrid w:type="lines" w:linePitch="312" w:charSpace="0"/>
        </w:sectPr>
      </w:pPr>
    </w:p>
    <w:p w14:paraId="1A1BAE25">
      <w:pPr>
        <w:keepNext w:val="0"/>
        <w:keepLines w:val="0"/>
        <w:pageBreakBefore w:val="0"/>
        <w:widowControl w:val="0"/>
        <w:shd w:val="clear" w:color="auto" w:fill="auto"/>
        <w:kinsoku/>
        <w:wordWrap/>
        <w:overflowPunct/>
        <w:topLinePunct w:val="0"/>
        <w:autoSpaceDE/>
        <w:autoSpaceDN/>
        <w:bidi w:val="0"/>
        <w:adjustRightInd/>
        <w:snapToGrid/>
        <w:spacing w:line="600" w:lineRule="exact"/>
        <w:jc w:val="both"/>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auto"/>
          <w:spacing w:val="0"/>
          <w:sz w:val="32"/>
          <w:szCs w:val="32"/>
          <w:lang w:val="en-US" w:eastAsia="zh-CN"/>
        </w:rPr>
        <w:t>附件2</w:t>
      </w:r>
    </w:p>
    <w:p w14:paraId="2101C65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小标宋简体" w:hAnsi="方正小标宋简体" w:eastAsia="方正小标宋简体" w:cs="方正小标宋简体"/>
          <w:color w:val="000000"/>
          <w:kern w:val="0"/>
          <w:sz w:val="44"/>
          <w:szCs w:val="44"/>
          <w:lang w:val="en-US" w:eastAsia="zh-CN" w:bidi="ar"/>
        </w:rPr>
      </w:pPr>
    </w:p>
    <w:p w14:paraId="6DC8B8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济南新旧动能转换起步区“高效办成一件事”工作协调推进机制、工作推进组成员名单</w:t>
      </w:r>
    </w:p>
    <w:p w14:paraId="057C2E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auto"/>
          <w:spacing w:val="0"/>
          <w:sz w:val="44"/>
          <w:szCs w:val="44"/>
          <w:highlight w:val="none"/>
          <w:lang w:val="en-US" w:eastAsia="zh-CN"/>
        </w:rPr>
      </w:pPr>
      <w:r>
        <w:rPr>
          <w:rFonts w:hint="eastAsia" w:ascii="方正小标宋简体" w:hAnsi="方正小标宋简体" w:eastAsia="方正小标宋简体" w:cs="方正小标宋简体"/>
          <w:color w:val="000000"/>
          <w:kern w:val="0"/>
          <w:sz w:val="44"/>
          <w:szCs w:val="44"/>
          <w:lang w:val="en-US" w:eastAsia="zh-CN" w:bidi="ar"/>
        </w:rPr>
        <w:t>及工作职责</w:t>
      </w:r>
    </w:p>
    <w:p w14:paraId="28A64841">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000000"/>
          <w:kern w:val="0"/>
          <w:sz w:val="44"/>
          <w:szCs w:val="44"/>
          <w:lang w:val="en-US" w:eastAsia="zh-CN" w:bidi="ar"/>
        </w:rPr>
      </w:pPr>
    </w:p>
    <w:p w14:paraId="4C8A5819">
      <w:pPr>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一、“高效办成一件事”工作协调推进机制成员名单及工作职责</w:t>
      </w:r>
    </w:p>
    <w:p w14:paraId="352FA725">
      <w:pPr>
        <w:keepNext w:val="0"/>
        <w:keepLines w:val="0"/>
        <w:pageBreakBefore w:val="0"/>
        <w:widowControl/>
        <w:suppressLineNumbers w:val="0"/>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宋体" w:eastAsia="仿宋_GB2312" w:cs="仿宋_GB2312"/>
          <w:color w:val="000000"/>
          <w:kern w:val="0"/>
          <w:sz w:val="32"/>
          <w:szCs w:val="32"/>
          <w:lang w:val="en-US" w:eastAsia="zh-CN" w:bidi="ar"/>
          <w14:ligatures w14:val="standardContextual"/>
        </w:rPr>
      </w:pPr>
      <w:r>
        <w:rPr>
          <w:rFonts w:hint="eastAsia" w:ascii="仿宋_GB2312" w:hAnsi="仿宋_GB2312" w:eastAsia="仿宋_GB2312" w:cs="仿宋_GB2312"/>
          <w:b/>
          <w:bCs/>
          <w:color w:val="000000"/>
          <w:kern w:val="0"/>
          <w:sz w:val="32"/>
          <w:szCs w:val="32"/>
          <w:highlight w:val="none"/>
          <w:lang w:val="en-US" w:eastAsia="zh-CN" w:bidi="ar"/>
          <w14:ligatures w14:val="standardContextual"/>
        </w:rPr>
        <w:t>组  长：</w:t>
      </w:r>
      <w:r>
        <w:rPr>
          <w:rFonts w:ascii="仿宋_GB2312" w:hAnsi="宋体" w:eastAsia="仿宋_GB2312" w:cs="仿宋_GB2312"/>
          <w:color w:val="000000"/>
          <w:kern w:val="0"/>
          <w:sz w:val="32"/>
          <w:szCs w:val="32"/>
          <w:lang w:val="en-US" w:eastAsia="zh-CN" w:bidi="ar"/>
          <w14:ligatures w14:val="standardContextual"/>
        </w:rPr>
        <w:t>韩</w:t>
      </w:r>
      <w:r>
        <w:rPr>
          <w:rFonts w:hint="eastAsia" w:ascii="仿宋_GB2312" w:hAnsi="宋体" w:eastAsia="仿宋_GB2312" w:cs="仿宋_GB2312"/>
          <w:color w:val="000000"/>
          <w:kern w:val="0"/>
          <w:sz w:val="32"/>
          <w:szCs w:val="32"/>
          <w:lang w:val="en-US" w:eastAsia="zh-CN" w:bidi="ar"/>
          <w14:ligatures w14:val="standardContextual"/>
        </w:rPr>
        <w:t xml:space="preserve"> </w:t>
      </w:r>
      <w:r>
        <w:rPr>
          <w:rFonts w:ascii="仿宋_GB2312" w:hAnsi="宋体" w:eastAsia="仿宋_GB2312" w:cs="仿宋_GB2312"/>
          <w:color w:val="000000"/>
          <w:kern w:val="0"/>
          <w:sz w:val="32"/>
          <w:szCs w:val="32"/>
          <w:lang w:val="en-US" w:eastAsia="zh-CN" w:bidi="ar"/>
          <w14:ligatures w14:val="standardContextual"/>
        </w:rPr>
        <w:t xml:space="preserve"> </w:t>
      </w:r>
      <w:r>
        <w:rPr>
          <w:rFonts w:hint="eastAsia" w:ascii="仿宋_GB2312" w:hAnsi="宋体" w:eastAsia="仿宋_GB2312" w:cs="仿宋_GB2312"/>
          <w:color w:val="000000"/>
          <w:kern w:val="0"/>
          <w:sz w:val="32"/>
          <w:szCs w:val="32"/>
          <w:lang w:val="en-US" w:eastAsia="zh-CN" w:bidi="ar"/>
          <w14:ligatures w14:val="standardContextual"/>
        </w:rPr>
        <w:t>瑜  党工委委员、管委会副主任</w:t>
      </w:r>
    </w:p>
    <w:p w14:paraId="2812DF37">
      <w:pPr>
        <w:keepNext w:val="0"/>
        <w:keepLines w:val="0"/>
        <w:pageBreakBefore w:val="0"/>
        <w:widowControl/>
        <w:suppressLineNumbers w:val="0"/>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color w:val="000000"/>
          <w:kern w:val="0"/>
          <w:sz w:val="32"/>
          <w:szCs w:val="32"/>
          <w:highlight w:val="none"/>
          <w:lang w:val="en-US" w:eastAsia="zh-CN" w:bidi="ar"/>
          <w14:ligatures w14:val="standardContextual"/>
        </w:rPr>
      </w:pPr>
      <w:r>
        <w:rPr>
          <w:rFonts w:hint="eastAsia" w:ascii="仿宋_GB2312" w:hAnsi="仿宋_GB2312" w:eastAsia="仿宋_GB2312" w:cs="仿宋_GB2312"/>
          <w:b/>
          <w:bCs/>
          <w:color w:val="000000"/>
          <w:kern w:val="0"/>
          <w:sz w:val="32"/>
          <w:szCs w:val="32"/>
          <w:highlight w:val="none"/>
          <w:lang w:val="en-US" w:eastAsia="zh-CN" w:bidi="ar"/>
          <w14:ligatures w14:val="standardContextual"/>
        </w:rPr>
        <w:t>副组长：</w:t>
      </w:r>
      <w:r>
        <w:rPr>
          <w:rFonts w:hint="eastAsia" w:ascii="仿宋_GB2312" w:hAnsi="仿宋_GB2312" w:eastAsia="仿宋_GB2312" w:cs="仿宋_GB2312"/>
          <w:color w:val="000000"/>
          <w:kern w:val="0"/>
          <w:sz w:val="32"/>
          <w:szCs w:val="32"/>
          <w:highlight w:val="none"/>
          <w:lang w:val="en-US" w:eastAsia="zh-CN" w:bidi="ar"/>
          <w14:ligatures w14:val="standardContextual"/>
        </w:rPr>
        <w:t>秦海蓉  数字城市部部长</w:t>
      </w:r>
    </w:p>
    <w:p w14:paraId="3624EE45">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14:ligatures w14:val="standardContextual"/>
        </w:rPr>
      </w:pPr>
      <w:r>
        <w:rPr>
          <w:rFonts w:hint="eastAsia" w:ascii="仿宋_GB2312" w:hAnsi="仿宋_GB2312" w:eastAsia="仿宋_GB2312" w:cs="仿宋_GB2312"/>
          <w:b/>
          <w:bCs/>
          <w:color w:val="000000"/>
          <w:kern w:val="0"/>
          <w:sz w:val="32"/>
          <w:szCs w:val="32"/>
          <w:highlight w:val="none"/>
          <w:lang w:val="en-US" w:eastAsia="zh-CN" w:bidi="ar"/>
          <w14:ligatures w14:val="standardContextual"/>
        </w:rPr>
        <w:t>成  员：</w:t>
      </w:r>
      <w:r>
        <w:rPr>
          <w:rFonts w:hint="eastAsia" w:ascii="仿宋_GB2312" w:hAnsi="仿宋_GB2312" w:eastAsia="仿宋_GB2312" w:cs="仿宋_GB2312"/>
          <w:color w:val="auto"/>
          <w:spacing w:val="0"/>
          <w:kern w:val="0"/>
          <w:sz w:val="32"/>
          <w:szCs w:val="32"/>
          <w:lang w:val="en-US" w:eastAsia="zh-CN"/>
        </w:rPr>
        <w:t>王永武</w:t>
      </w:r>
      <w:r>
        <w:rPr>
          <w:rFonts w:hint="eastAsia" w:ascii="仿宋_GB2312" w:hAnsi="仿宋_GB2312" w:eastAsia="仿宋_GB2312" w:cs="仿宋_GB2312"/>
          <w:color w:val="000000"/>
          <w:kern w:val="0"/>
          <w:sz w:val="32"/>
          <w:szCs w:val="32"/>
          <w:lang w:val="en-US" w:eastAsia="zh-CN" w:bidi="ar"/>
          <w14:ligatures w14:val="standardContextual"/>
        </w:rPr>
        <w:t xml:space="preserve">  区消防工作组组长</w:t>
      </w:r>
    </w:p>
    <w:p w14:paraId="48633D94">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color w:val="000000"/>
          <w:kern w:val="0"/>
          <w:sz w:val="32"/>
          <w:szCs w:val="32"/>
          <w:highlight w:val="none"/>
          <w:lang w:val="en-US" w:eastAsia="zh-CN" w:bidi="ar"/>
          <w14:ligatures w14:val="standardContextual"/>
        </w:rPr>
      </w:pPr>
      <w:r>
        <w:rPr>
          <w:rFonts w:hint="eastAsia" w:ascii="仿宋_GB2312" w:hAnsi="仿宋_GB2312" w:eastAsia="仿宋_GB2312" w:cs="仿宋_GB2312"/>
          <w:color w:val="000000"/>
          <w:kern w:val="0"/>
          <w:sz w:val="32"/>
          <w:szCs w:val="32"/>
          <w:highlight w:val="none"/>
          <w:lang w:val="en-US" w:eastAsia="zh-CN" w:bidi="ar"/>
          <w14:ligatures w14:val="standardContextual"/>
        </w:rPr>
        <w:t>訾  言  宣传文化部副部长</w:t>
      </w:r>
    </w:p>
    <w:p w14:paraId="63BDCABB">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color w:val="000000"/>
          <w:kern w:val="0"/>
          <w:sz w:val="32"/>
          <w:szCs w:val="32"/>
          <w:highlight w:val="none"/>
          <w:lang w:val="en-US" w:eastAsia="zh-CN" w:bidi="ar"/>
          <w14:ligatures w14:val="standardContextual"/>
        </w:rPr>
      </w:pPr>
      <w:r>
        <w:rPr>
          <w:rFonts w:hint="eastAsia" w:ascii="仿宋_GB2312" w:hAnsi="仿宋_GB2312" w:eastAsia="仿宋_GB2312" w:cs="仿宋_GB2312"/>
          <w:color w:val="000000"/>
          <w:kern w:val="0"/>
          <w:sz w:val="32"/>
          <w:szCs w:val="32"/>
          <w:highlight w:val="none"/>
          <w:lang w:val="en-US" w:eastAsia="zh-CN" w:bidi="ar"/>
          <w14:ligatures w14:val="standardContextual"/>
        </w:rPr>
        <w:t>王殿强  社会治理部副部长</w:t>
      </w:r>
    </w:p>
    <w:p w14:paraId="189E539A">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sz w:val="32"/>
          <w:szCs w:val="32"/>
          <w:highlight w:val="none"/>
        </w:rPr>
      </w:pPr>
      <w:r>
        <w:rPr>
          <w:rFonts w:hint="eastAsia" w:ascii="仿宋_GB2312" w:hAnsi="仿宋_GB2312" w:eastAsia="仿宋_GB2312" w:cs="仿宋_GB2312"/>
          <w:color w:val="000000"/>
          <w:kern w:val="0"/>
          <w:sz w:val="32"/>
          <w:szCs w:val="32"/>
          <w:highlight w:val="none"/>
          <w:lang w:val="en-US" w:eastAsia="zh-CN" w:bidi="ar"/>
          <w14:ligatures w14:val="standardContextual"/>
        </w:rPr>
        <w:t>徐  盟  经济发展部副</w:t>
      </w:r>
      <w:r>
        <w:rPr>
          <w:rFonts w:hint="eastAsia" w:ascii="仿宋_GB2312" w:hAnsi="宋体" w:eastAsia="仿宋_GB2312" w:cs="仿宋_GB2312"/>
          <w:color w:val="000000"/>
          <w:kern w:val="0"/>
          <w:sz w:val="32"/>
          <w:szCs w:val="32"/>
          <w:highlight w:val="none"/>
          <w:lang w:val="en-US" w:eastAsia="zh-CN" w:bidi="ar"/>
          <w14:ligatures w14:val="standardContextual"/>
        </w:rPr>
        <w:t>部长</w:t>
      </w:r>
    </w:p>
    <w:p w14:paraId="1C3FE12D">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sz w:val="32"/>
          <w:szCs w:val="32"/>
          <w:highlight w:val="none"/>
        </w:rPr>
      </w:pPr>
      <w:r>
        <w:rPr>
          <w:rFonts w:hint="eastAsia" w:ascii="仿宋_GB2312" w:hAnsi="宋体" w:eastAsia="仿宋_GB2312" w:cs="仿宋_GB2312"/>
          <w:color w:val="000000"/>
          <w:kern w:val="0"/>
          <w:sz w:val="32"/>
          <w:szCs w:val="32"/>
          <w:highlight w:val="none"/>
          <w:lang w:val="en-US" w:eastAsia="zh-CN" w:bidi="ar"/>
          <w14:ligatures w14:val="standardContextual"/>
        </w:rPr>
        <w:t>潘  兵  产业促进部副部长</w:t>
      </w:r>
    </w:p>
    <w:p w14:paraId="25F9BE06">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sz w:val="32"/>
          <w:szCs w:val="32"/>
        </w:rPr>
      </w:pPr>
      <w:r>
        <w:rPr>
          <w:rFonts w:hint="eastAsia" w:ascii="仿宋_GB2312" w:hAnsi="宋体" w:eastAsia="仿宋_GB2312" w:cs="仿宋_GB2312"/>
          <w:color w:val="000000"/>
          <w:kern w:val="0"/>
          <w:sz w:val="32"/>
          <w:szCs w:val="32"/>
          <w:lang w:val="en-US" w:eastAsia="zh-CN" w:bidi="ar"/>
          <w14:ligatures w14:val="standardContextual"/>
        </w:rPr>
        <w:t>苏德民  财政金融部副部长</w:t>
      </w:r>
    </w:p>
    <w:p w14:paraId="00D1FD81">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sz w:val="32"/>
          <w:szCs w:val="32"/>
        </w:rPr>
      </w:pPr>
      <w:r>
        <w:rPr>
          <w:rFonts w:hint="eastAsia" w:ascii="仿宋_GB2312" w:hAnsi="宋体" w:eastAsia="仿宋_GB2312" w:cs="仿宋_GB2312"/>
          <w:color w:val="000000"/>
          <w:kern w:val="0"/>
          <w:sz w:val="32"/>
          <w:szCs w:val="32"/>
          <w:lang w:val="en-US" w:eastAsia="zh-CN" w:bidi="ar"/>
          <w14:ligatures w14:val="standardContextual"/>
        </w:rPr>
        <w:t>牛晓羽  规划和自然资源部副部长</w:t>
      </w:r>
    </w:p>
    <w:p w14:paraId="47051863">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sz w:val="32"/>
          <w:szCs w:val="32"/>
        </w:rPr>
      </w:pPr>
      <w:r>
        <w:rPr>
          <w:rFonts w:hint="eastAsia" w:ascii="仿宋_GB2312" w:hAnsi="宋体" w:eastAsia="仿宋_GB2312" w:cs="仿宋_GB2312"/>
          <w:color w:val="000000"/>
          <w:kern w:val="0"/>
          <w:sz w:val="32"/>
          <w:szCs w:val="32"/>
          <w:lang w:val="en-US" w:eastAsia="zh-CN" w:bidi="ar"/>
          <w14:ligatures w14:val="standardContextual"/>
        </w:rPr>
        <w:t>于宗晓  建设管理部副部长</w:t>
      </w:r>
    </w:p>
    <w:p w14:paraId="6F8355C9">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sz w:val="32"/>
          <w:szCs w:val="32"/>
        </w:rPr>
      </w:pPr>
      <w:r>
        <w:rPr>
          <w:rFonts w:hint="eastAsia" w:ascii="仿宋_GB2312" w:hAnsi="宋体" w:eastAsia="仿宋_GB2312" w:cs="仿宋_GB2312"/>
          <w:color w:val="000000"/>
          <w:kern w:val="0"/>
          <w:sz w:val="32"/>
          <w:szCs w:val="32"/>
          <w:lang w:val="en-US" w:eastAsia="zh-CN" w:bidi="ar"/>
          <w14:ligatures w14:val="standardContextual"/>
        </w:rPr>
        <w:t>王雪峰  社会事业部副部长</w:t>
      </w:r>
    </w:p>
    <w:p w14:paraId="7E29471A">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宋体" w:eastAsia="仿宋_GB2312" w:cs="仿宋_GB2312"/>
          <w:color w:val="000000"/>
          <w:kern w:val="0"/>
          <w:sz w:val="32"/>
          <w:szCs w:val="32"/>
          <w:lang w:val="en-US" w:eastAsia="zh-CN" w:bidi="ar"/>
          <w14:ligatures w14:val="standardContextual"/>
        </w:rPr>
      </w:pPr>
      <w:r>
        <w:rPr>
          <w:rFonts w:hint="eastAsia" w:ascii="仿宋_GB2312" w:hAnsi="宋体" w:eastAsia="仿宋_GB2312" w:cs="仿宋_GB2312"/>
          <w:color w:val="000000"/>
          <w:kern w:val="0"/>
          <w:sz w:val="32"/>
          <w:szCs w:val="32"/>
          <w:lang w:val="en-US" w:eastAsia="zh-CN" w:bidi="ar"/>
          <w14:ligatures w14:val="standardContextual"/>
        </w:rPr>
        <w:t>杨国庆  综合执法部副部长</w:t>
      </w:r>
    </w:p>
    <w:p w14:paraId="2633156C">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宋体" w:eastAsia="仿宋_GB2312" w:cs="仿宋_GB2312"/>
          <w:color w:val="000000"/>
          <w:kern w:val="0"/>
          <w:sz w:val="32"/>
          <w:szCs w:val="32"/>
          <w:lang w:val="en-US" w:eastAsia="zh-CN" w:bidi="ar"/>
          <w14:ligatures w14:val="standardContextual"/>
        </w:rPr>
      </w:pPr>
      <w:r>
        <w:rPr>
          <w:rFonts w:hint="eastAsia" w:ascii="仿宋_GB2312" w:hAnsi="宋体" w:eastAsia="仿宋_GB2312" w:cs="仿宋_GB2312"/>
          <w:color w:val="000000"/>
          <w:kern w:val="0"/>
          <w:sz w:val="32"/>
          <w:szCs w:val="32"/>
          <w:lang w:val="en-US" w:eastAsia="zh-CN" w:bidi="ar"/>
          <w14:ligatures w14:val="standardContextual"/>
        </w:rPr>
        <w:t>韩俊华  数字城市部副部长</w:t>
      </w:r>
    </w:p>
    <w:p w14:paraId="256D82F2">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宋体" w:eastAsia="仿宋_GB2312" w:cs="仿宋_GB2312"/>
          <w:color w:val="000000"/>
          <w:kern w:val="0"/>
          <w:sz w:val="32"/>
          <w:szCs w:val="32"/>
          <w:lang w:val="en-US" w:eastAsia="zh-CN" w:bidi="ar"/>
          <w14:ligatures w14:val="standardContextual"/>
        </w:rPr>
      </w:pPr>
      <w:r>
        <w:rPr>
          <w:rFonts w:hint="default" w:ascii="仿宋_GB2312" w:hAnsi="宋体" w:eastAsia="仿宋_GB2312" w:cs="仿宋_GB2312"/>
          <w:color w:val="000000"/>
          <w:kern w:val="0"/>
          <w:sz w:val="32"/>
          <w:szCs w:val="32"/>
          <w:lang w:val="en-US" w:eastAsia="zh-CN" w:bidi="ar"/>
          <w14:ligatures w14:val="standardContextual"/>
        </w:rPr>
        <w:t>赵志涛</w:t>
      </w:r>
      <w:r>
        <w:rPr>
          <w:rFonts w:hint="eastAsia" w:ascii="仿宋_GB2312" w:hAnsi="宋体" w:eastAsia="仿宋_GB2312" w:cs="仿宋_GB2312"/>
          <w:color w:val="000000"/>
          <w:kern w:val="0"/>
          <w:sz w:val="32"/>
          <w:szCs w:val="32"/>
          <w:lang w:val="en-US" w:eastAsia="zh-CN" w:bidi="ar"/>
          <w14:ligatures w14:val="standardContextual"/>
        </w:rPr>
        <w:t xml:space="preserve">  区公安分局副局长</w:t>
      </w:r>
    </w:p>
    <w:p w14:paraId="0B8F9AF4">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宋体" w:eastAsia="仿宋_GB2312" w:cs="仿宋_GB2312"/>
          <w:color w:val="000000"/>
          <w:kern w:val="0"/>
          <w:sz w:val="32"/>
          <w:szCs w:val="32"/>
          <w:lang w:val="en-US" w:eastAsia="zh-CN" w:bidi="ar"/>
          <w14:ligatures w14:val="standardContextual"/>
        </w:rPr>
      </w:pPr>
      <w:r>
        <w:rPr>
          <w:rFonts w:hint="default" w:ascii="仿宋_GB2312" w:hAnsi="宋体" w:eastAsia="仿宋_GB2312" w:cs="仿宋_GB2312"/>
          <w:color w:val="000000"/>
          <w:kern w:val="0"/>
          <w:sz w:val="32"/>
          <w:szCs w:val="32"/>
          <w:lang w:val="en-US" w:eastAsia="zh-CN" w:bidi="ar"/>
          <w14:ligatures w14:val="standardContextual"/>
        </w:rPr>
        <w:t>毛健娜</w:t>
      </w:r>
      <w:r>
        <w:rPr>
          <w:rFonts w:hint="eastAsia" w:ascii="仿宋_GB2312" w:hAnsi="宋体" w:eastAsia="仿宋_GB2312" w:cs="仿宋_GB2312"/>
          <w:color w:val="000000"/>
          <w:kern w:val="0"/>
          <w:sz w:val="32"/>
          <w:szCs w:val="32"/>
          <w:lang w:val="en-US" w:eastAsia="zh-CN" w:bidi="ar"/>
          <w14:ligatures w14:val="standardContextual"/>
        </w:rPr>
        <w:t xml:space="preserve">  区生态环境分局副局长</w:t>
      </w:r>
    </w:p>
    <w:p w14:paraId="7CAA2D83">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宋体" w:eastAsia="仿宋_GB2312" w:cs="仿宋_GB2312"/>
          <w:color w:val="000000"/>
          <w:kern w:val="0"/>
          <w:sz w:val="32"/>
          <w:szCs w:val="32"/>
          <w:lang w:val="en-US" w:eastAsia="zh-CN" w:bidi="ar"/>
          <w14:ligatures w14:val="standardContextual"/>
        </w:rPr>
      </w:pPr>
      <w:r>
        <w:rPr>
          <w:rFonts w:hint="eastAsia" w:ascii="仿宋_GB2312" w:hAnsi="宋体" w:eastAsia="仿宋_GB2312" w:cs="仿宋_GB2312"/>
          <w:color w:val="000000"/>
          <w:kern w:val="0"/>
          <w:sz w:val="32"/>
          <w:szCs w:val="32"/>
          <w:lang w:val="en-US" w:eastAsia="zh-CN" w:bidi="ar"/>
          <w14:ligatures w14:val="standardContextual"/>
        </w:rPr>
        <w:t>柏  剑  区税务局副局长</w:t>
      </w:r>
    </w:p>
    <w:p w14:paraId="1F3548EA">
      <w:pPr>
        <w:pStyle w:val="8"/>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79" w:lineRule="exact"/>
        <w:ind w:right="0" w:righ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仿宋_GB2312" w:hAnsi="宋体" w:eastAsia="仿宋_GB2312" w:cs="仿宋_GB2312"/>
          <w:color w:val="000000"/>
          <w:kern w:val="0"/>
          <w:sz w:val="32"/>
          <w:szCs w:val="32"/>
          <w:lang w:val="en-US" w:eastAsia="zh-CN" w:bidi="ar"/>
          <w14:ligatures w14:val="standardContextual"/>
        </w:rPr>
        <w:t>工作职责：负责统筹协调、督导各有关部门按照职责分工落实《实施方案》和清单的重点任务，协调解决重大问题，确保“高效办成一件事”取得实效。协调机制办公室设在区行政审批服务局，负责“高效办成一件事”工作的日常组织和具体协调。</w:t>
      </w:r>
      <w:r>
        <w:rPr>
          <w:rFonts w:hint="eastAsia" w:ascii="仿宋_GB2312" w:hAnsi="仿宋_GB2312" w:eastAsia="仿宋_GB2312" w:cs="仿宋_GB2312"/>
          <w:sz w:val="32"/>
          <w:szCs w:val="32"/>
          <w:lang w:val="en-US" w:eastAsia="zh-CN"/>
        </w:rPr>
        <w:t>今后，</w:t>
      </w:r>
      <w:r>
        <w:rPr>
          <w:rFonts w:hint="eastAsia" w:ascii="仿宋_GB2312" w:hAnsi="仿宋_GB2312" w:eastAsia="仿宋_GB2312" w:cs="仿宋_GB2312"/>
          <w:sz w:val="32"/>
          <w:szCs w:val="32"/>
        </w:rPr>
        <w:t>专班成员如发生调整或职务变动，由接任其职务者自然替补，并由</w:t>
      </w:r>
      <w:r>
        <w:rPr>
          <w:rFonts w:hint="eastAsia" w:ascii="仿宋_GB2312" w:hAnsi="宋体" w:eastAsia="仿宋_GB2312" w:cs="仿宋_GB2312"/>
          <w:color w:val="000000"/>
          <w:kern w:val="0"/>
          <w:sz w:val="32"/>
          <w:szCs w:val="32"/>
          <w:lang w:val="en-US" w:eastAsia="zh-CN" w:bidi="ar"/>
          <w14:ligatures w14:val="standardContextual"/>
        </w:rPr>
        <w:t>协调机制</w:t>
      </w:r>
      <w:r>
        <w:rPr>
          <w:rFonts w:hint="eastAsia" w:ascii="仿宋_GB2312" w:hAnsi="仿宋_GB2312" w:eastAsia="仿宋_GB2312" w:cs="仿宋_GB2312"/>
          <w:sz w:val="32"/>
          <w:szCs w:val="32"/>
        </w:rPr>
        <w:t>办公室负责通知，调整结果报</w:t>
      </w:r>
      <w:r>
        <w:rPr>
          <w:rFonts w:hint="eastAsia" w:ascii="仿宋_GB2312" w:hAnsi="仿宋_GB2312" w:eastAsia="仿宋_GB2312" w:cs="仿宋_GB2312"/>
          <w:sz w:val="32"/>
          <w:szCs w:val="32"/>
          <w:lang w:val="en-US" w:eastAsia="zh-CN"/>
        </w:rPr>
        <w:t>管委会</w:t>
      </w:r>
      <w:r>
        <w:rPr>
          <w:rFonts w:hint="eastAsia" w:ascii="仿宋_GB2312" w:hAnsi="仿宋_GB2312" w:eastAsia="仿宋_GB2312" w:cs="仿宋_GB2312"/>
          <w:sz w:val="32"/>
          <w:szCs w:val="32"/>
        </w:rPr>
        <w:t>办公室和党群工作部备案。</w:t>
      </w:r>
    </w:p>
    <w:p w14:paraId="5409A8E6">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黑体" w:hAnsi="黑体" w:eastAsia="黑体" w:cs="黑体"/>
          <w:color w:val="000000"/>
          <w:kern w:val="0"/>
          <w:sz w:val="32"/>
          <w:szCs w:val="32"/>
          <w:lang w:val="en-US" w:eastAsia="zh-CN" w:bidi="ar"/>
          <w14:ligatures w14:val="standardContextual"/>
        </w:rPr>
      </w:pPr>
      <w:r>
        <w:rPr>
          <w:rFonts w:hint="eastAsia" w:ascii="黑体" w:hAnsi="黑体" w:eastAsia="黑体" w:cs="黑体"/>
          <w:color w:val="000000"/>
          <w:kern w:val="0"/>
          <w:sz w:val="32"/>
          <w:szCs w:val="32"/>
          <w:lang w:val="en-US" w:eastAsia="zh-CN" w:bidi="ar"/>
          <w14:ligatures w14:val="standardContextual"/>
        </w:rPr>
        <w:t>二、</w:t>
      </w:r>
      <w:r>
        <w:rPr>
          <w:rFonts w:hint="eastAsia" w:ascii="黑体" w:hAnsi="黑体" w:eastAsia="黑体" w:cs="黑体"/>
          <w:color w:val="000000"/>
          <w:kern w:val="0"/>
          <w:sz w:val="32"/>
          <w:szCs w:val="32"/>
          <w:lang w:val="en-US" w:eastAsia="zh-CN" w:bidi="ar"/>
        </w:rPr>
        <w:t>“高效办成一件事”工作推进组成员名单及工作职责</w:t>
      </w:r>
    </w:p>
    <w:p w14:paraId="1DCCDF0E">
      <w:pPr>
        <w:keepNext w:val="0"/>
        <w:keepLines w:val="0"/>
        <w:pageBreakBefore w:val="0"/>
        <w:widowControl/>
        <w:suppressLineNumbers w:val="0"/>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宋体" w:eastAsia="仿宋_GB2312" w:cs="仿宋_GB2312"/>
          <w:color w:val="000000"/>
          <w:kern w:val="0"/>
          <w:sz w:val="32"/>
          <w:szCs w:val="32"/>
          <w:lang w:val="en-US" w:eastAsia="zh-CN" w:bidi="ar"/>
          <w14:ligatures w14:val="standardContextual"/>
        </w:rPr>
      </w:pPr>
      <w:r>
        <w:rPr>
          <w:rFonts w:hint="eastAsia" w:ascii="仿宋_GB2312" w:hAnsi="仿宋_GB2312" w:eastAsia="仿宋_GB2312" w:cs="仿宋_GB2312"/>
          <w:b/>
          <w:bCs/>
          <w:color w:val="000000"/>
          <w:kern w:val="0"/>
          <w:sz w:val="32"/>
          <w:szCs w:val="32"/>
          <w:highlight w:val="none"/>
          <w:lang w:val="en-US" w:eastAsia="zh-CN" w:bidi="ar"/>
          <w14:ligatures w14:val="standardContextual"/>
        </w:rPr>
        <w:t>组  长：</w:t>
      </w:r>
      <w:r>
        <w:rPr>
          <w:rFonts w:hint="eastAsia" w:ascii="仿宋_GB2312" w:hAnsi="仿宋_GB2312" w:eastAsia="仿宋_GB2312" w:cs="仿宋_GB2312"/>
          <w:color w:val="auto"/>
          <w:spacing w:val="0"/>
          <w:kern w:val="0"/>
          <w:sz w:val="32"/>
          <w:szCs w:val="32"/>
          <w:lang w:val="en-US" w:eastAsia="zh-CN"/>
        </w:rPr>
        <w:t>秦海蓉</w:t>
      </w:r>
      <w:r>
        <w:rPr>
          <w:rFonts w:hint="eastAsia" w:ascii="仿宋_GB2312" w:hAnsi="仿宋_GB2312" w:eastAsia="仿宋_GB2312" w:cs="仿宋_GB2312"/>
          <w:color w:val="auto"/>
          <w:spacing w:val="0"/>
          <w:kern w:val="0"/>
          <w:sz w:val="32"/>
          <w:szCs w:val="32"/>
        </w:rPr>
        <w:t xml:space="preserve">  </w:t>
      </w:r>
      <w:r>
        <w:rPr>
          <w:rFonts w:hint="eastAsia" w:ascii="仿宋_GB2312" w:hAnsi="仿宋_GB2312" w:eastAsia="仿宋_GB2312" w:cs="仿宋_GB2312"/>
          <w:color w:val="auto"/>
          <w:spacing w:val="0"/>
          <w:kern w:val="0"/>
          <w:sz w:val="32"/>
          <w:szCs w:val="32"/>
          <w:lang w:val="en-US" w:eastAsia="zh-CN"/>
        </w:rPr>
        <w:t>数字城市</w:t>
      </w:r>
      <w:r>
        <w:rPr>
          <w:rFonts w:hint="eastAsia" w:ascii="仿宋_GB2312" w:hAnsi="仿宋_GB2312" w:eastAsia="仿宋_GB2312" w:cs="仿宋_GB2312"/>
          <w:color w:val="auto"/>
          <w:sz w:val="32"/>
          <w:szCs w:val="32"/>
        </w:rPr>
        <w:t>部</w:t>
      </w:r>
      <w:r>
        <w:rPr>
          <w:rFonts w:hint="eastAsia" w:ascii="仿宋_GB2312" w:hAnsi="宋体" w:eastAsia="仿宋_GB2312" w:cs="仿宋_GB2312"/>
          <w:color w:val="000000"/>
          <w:kern w:val="0"/>
          <w:sz w:val="32"/>
          <w:szCs w:val="32"/>
          <w:lang w:val="en-US" w:eastAsia="zh-CN" w:bidi="ar"/>
          <w14:ligatures w14:val="standardContextual"/>
        </w:rPr>
        <w:t>部长</w:t>
      </w:r>
    </w:p>
    <w:p w14:paraId="39B52B58">
      <w:pPr>
        <w:keepNext w:val="0"/>
        <w:keepLines w:val="0"/>
        <w:pageBreakBefore w:val="0"/>
        <w:widowControl/>
        <w:suppressLineNumbers w:val="0"/>
        <w:kinsoku/>
        <w:wordWrap/>
        <w:overflowPunct/>
        <w:topLinePunct w:val="0"/>
        <w:autoSpaceDE/>
        <w:autoSpaceDN/>
        <w:bidi w:val="0"/>
        <w:adjustRightInd/>
        <w:snapToGrid/>
        <w:spacing w:line="579" w:lineRule="exact"/>
        <w:ind w:firstLine="643" w:firstLineChars="200"/>
        <w:jc w:val="left"/>
        <w:textAlignment w:val="auto"/>
        <w:rPr>
          <w:color w:val="auto"/>
          <w:sz w:val="32"/>
          <w:szCs w:val="32"/>
          <w:highlight w:val="none"/>
        </w:rPr>
      </w:pPr>
      <w:r>
        <w:rPr>
          <w:rFonts w:hint="eastAsia" w:ascii="仿宋_GB2312" w:hAnsi="仿宋_GB2312" w:eastAsia="仿宋_GB2312" w:cs="仿宋_GB2312"/>
          <w:b/>
          <w:bCs/>
          <w:color w:val="000000"/>
          <w:kern w:val="0"/>
          <w:sz w:val="32"/>
          <w:szCs w:val="32"/>
          <w:highlight w:val="none"/>
          <w:lang w:val="en-US" w:eastAsia="zh-CN" w:bidi="ar"/>
          <w14:ligatures w14:val="standardContextual"/>
        </w:rPr>
        <w:t>副组长：</w:t>
      </w:r>
      <w:r>
        <w:rPr>
          <w:rFonts w:hint="eastAsia" w:ascii="仿宋_GB2312" w:hAnsi="宋体" w:eastAsia="仿宋_GB2312" w:cs="仿宋_GB2312"/>
          <w:color w:val="000000"/>
          <w:kern w:val="0"/>
          <w:sz w:val="32"/>
          <w:szCs w:val="32"/>
          <w:highlight w:val="none"/>
          <w:lang w:val="en-US" w:eastAsia="zh-CN" w:bidi="ar"/>
          <w14:ligatures w14:val="standardContextual"/>
        </w:rPr>
        <w:t>于宗晓  建设管理部副</w:t>
      </w:r>
      <w:r>
        <w:rPr>
          <w:rFonts w:hint="eastAsia" w:ascii="仿宋_GB2312" w:hAnsi="宋体" w:eastAsia="仿宋_GB2312" w:cs="仿宋_GB2312"/>
          <w:color w:val="auto"/>
          <w:kern w:val="0"/>
          <w:sz w:val="32"/>
          <w:szCs w:val="32"/>
          <w:highlight w:val="none"/>
          <w:lang w:val="en-US" w:eastAsia="zh-CN" w:bidi="ar"/>
          <w14:ligatures w14:val="standardContextual"/>
        </w:rPr>
        <w:t>部长（“投资建设”领域）</w:t>
      </w:r>
    </w:p>
    <w:p w14:paraId="760DBFBC">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14:ligatures w14:val="standardContextual"/>
        </w:rPr>
        <w:t>王雪峰  社会事业部副部长（“个人一件事”领域）</w:t>
      </w:r>
    </w:p>
    <w:p w14:paraId="31565DAB">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宋体" w:eastAsia="仿宋_GB2312" w:cs="仿宋_GB2312"/>
          <w:color w:val="auto"/>
          <w:kern w:val="0"/>
          <w:sz w:val="32"/>
          <w:szCs w:val="32"/>
          <w:highlight w:val="none"/>
          <w:lang w:val="en-US" w:eastAsia="zh-CN" w:bidi="ar"/>
          <w14:ligatures w14:val="standardContextual"/>
        </w:rPr>
      </w:pPr>
      <w:r>
        <w:rPr>
          <w:rFonts w:hint="eastAsia" w:ascii="仿宋_GB2312" w:hAnsi="宋体" w:eastAsia="仿宋_GB2312" w:cs="仿宋_GB2312"/>
          <w:color w:val="auto"/>
          <w:kern w:val="0"/>
          <w:sz w:val="32"/>
          <w:szCs w:val="32"/>
          <w:highlight w:val="none"/>
          <w:lang w:val="en-US" w:eastAsia="zh-CN" w:bidi="ar"/>
          <w14:ligatures w14:val="standardContextual"/>
        </w:rPr>
        <w:t>韩俊华  数字城市部副部长（“企业一件事”领域）</w:t>
      </w:r>
    </w:p>
    <w:p w14:paraId="5382EDF1">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14:ligatures w14:val="standardContextual"/>
        </w:rPr>
      </w:pPr>
      <w:r>
        <w:rPr>
          <w:rFonts w:hint="eastAsia" w:ascii="仿宋_GB2312" w:hAnsi="宋体" w:eastAsia="仿宋_GB2312" w:cs="仿宋_GB2312"/>
          <w:color w:val="auto"/>
          <w:kern w:val="0"/>
          <w:sz w:val="32"/>
          <w:szCs w:val="32"/>
          <w:highlight w:val="none"/>
          <w:lang w:val="en-US" w:eastAsia="zh-CN" w:bidi="ar"/>
          <w14:ligatures w14:val="standardContextual"/>
        </w:rPr>
        <w:t>“高效办成一件事”工作推进组下设“个人一件事”组、“企业一件事”组、“投资建设”组。</w:t>
      </w:r>
    </w:p>
    <w:p w14:paraId="55BCF8C0">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default" w:ascii="楷体_GB2312" w:hAnsi="楷体_GB2312" w:eastAsia="楷体_GB2312" w:cs="楷体_GB2312"/>
          <w:b w:val="0"/>
          <w:bCs w:val="0"/>
          <w:color w:val="auto"/>
          <w:spacing w:val="0"/>
          <w:kern w:val="0"/>
          <w:sz w:val="32"/>
          <w:szCs w:val="32"/>
          <w:lang w:val="en-US"/>
        </w:rPr>
      </w:pPr>
      <w:r>
        <w:rPr>
          <w:rFonts w:hint="eastAsia" w:ascii="楷体_GB2312" w:hAnsi="楷体_GB2312" w:eastAsia="楷体_GB2312" w:cs="楷体_GB2312"/>
          <w:b w:val="0"/>
          <w:bCs w:val="0"/>
          <w:color w:val="auto"/>
          <w:spacing w:val="0"/>
          <w:kern w:val="0"/>
          <w:sz w:val="32"/>
          <w:szCs w:val="32"/>
          <w:lang w:val="en-US" w:eastAsia="zh-CN"/>
        </w:rPr>
        <w:t>（一）“个人一件事”组</w:t>
      </w:r>
    </w:p>
    <w:p w14:paraId="3A5B7230">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武秋仪  宣传文化部文化旅游体育办公室主办</w:t>
      </w:r>
    </w:p>
    <w:p w14:paraId="67BC8AB5">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张光辉  规划和自然资源部自然资源办公室主办</w:t>
      </w:r>
    </w:p>
    <w:p w14:paraId="0B160C4B">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安岫沨</w:t>
      </w:r>
      <w:r>
        <w:rPr>
          <w:rFonts w:hint="eastAsia" w:ascii="仿宋_GB2312" w:hAnsi="仿宋_GB2312" w:eastAsia="仿宋_GB2312" w:cs="仿宋_GB2312"/>
          <w:b w:val="0"/>
          <w:bCs w:val="0"/>
          <w:color w:val="auto"/>
          <w:spacing w:val="0"/>
          <w:kern w:val="0"/>
          <w:sz w:val="32"/>
          <w:szCs w:val="32"/>
          <w:lang w:val="en-US" w:eastAsia="zh-CN"/>
        </w:rPr>
        <w:t xml:space="preserve">  建设管理部</w:t>
      </w:r>
      <w:r>
        <w:rPr>
          <w:rFonts w:hint="eastAsia" w:ascii="仿宋_GB2312" w:hAnsi="仿宋_GB2312" w:eastAsia="仿宋_GB2312" w:cs="仿宋_GB2312"/>
          <w:color w:val="auto"/>
          <w:spacing w:val="0"/>
          <w:kern w:val="0"/>
          <w:sz w:val="32"/>
          <w:szCs w:val="32"/>
          <w:lang w:val="en-US" w:eastAsia="zh-CN"/>
        </w:rPr>
        <w:t>住房和城乡建设办公室（工程质量安全中心）</w:t>
      </w:r>
      <w:r>
        <w:rPr>
          <w:rFonts w:hint="eastAsia" w:ascii="仿宋_GB2312" w:hAnsi="仿宋_GB2312" w:eastAsia="仿宋_GB2312" w:cs="仿宋_GB2312"/>
          <w:b w:val="0"/>
          <w:bCs w:val="0"/>
          <w:color w:val="auto"/>
          <w:spacing w:val="0"/>
          <w:kern w:val="0"/>
          <w:sz w:val="32"/>
          <w:szCs w:val="32"/>
          <w:lang w:val="en-US" w:eastAsia="zh-CN"/>
        </w:rPr>
        <w:t>主办</w:t>
      </w:r>
    </w:p>
    <w:p w14:paraId="0EDE46F6">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吴</w:t>
      </w: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default" w:ascii="仿宋_GB2312" w:hAnsi="仿宋_GB2312" w:eastAsia="仿宋_GB2312" w:cs="仿宋_GB2312"/>
          <w:b w:val="0"/>
          <w:bCs w:val="0"/>
          <w:color w:val="auto"/>
          <w:spacing w:val="0"/>
          <w:kern w:val="0"/>
          <w:sz w:val="32"/>
          <w:szCs w:val="32"/>
          <w:lang w:val="en-US" w:eastAsia="zh-CN"/>
        </w:rPr>
        <w:t>硕</w:t>
      </w:r>
      <w:r>
        <w:rPr>
          <w:rFonts w:hint="eastAsia" w:ascii="仿宋_GB2312" w:hAnsi="仿宋_GB2312" w:eastAsia="仿宋_GB2312" w:cs="仿宋_GB2312"/>
          <w:b w:val="0"/>
          <w:bCs w:val="0"/>
          <w:color w:val="auto"/>
          <w:spacing w:val="0"/>
          <w:kern w:val="0"/>
          <w:sz w:val="32"/>
          <w:szCs w:val="32"/>
          <w:lang w:val="en-US" w:eastAsia="zh-CN"/>
        </w:rPr>
        <w:t xml:space="preserve">  建设管理部</w:t>
      </w:r>
      <w:r>
        <w:rPr>
          <w:rFonts w:hint="eastAsia" w:ascii="仿宋_GB2312" w:hAnsi="仿宋_GB2312" w:eastAsia="仿宋_GB2312" w:cs="仿宋_GB2312"/>
          <w:color w:val="auto"/>
          <w:spacing w:val="0"/>
          <w:kern w:val="0"/>
          <w:sz w:val="32"/>
          <w:szCs w:val="32"/>
          <w:lang w:val="en-US" w:eastAsia="zh-CN"/>
        </w:rPr>
        <w:t>住房和城乡建设办公室（工程质量安全中心）</w:t>
      </w:r>
      <w:r>
        <w:rPr>
          <w:rFonts w:hint="eastAsia" w:ascii="仿宋_GB2312" w:hAnsi="仿宋_GB2312" w:eastAsia="仿宋_GB2312" w:cs="仿宋_GB2312"/>
          <w:b w:val="0"/>
          <w:bCs w:val="0"/>
          <w:color w:val="auto"/>
          <w:spacing w:val="0"/>
          <w:kern w:val="0"/>
          <w:sz w:val="32"/>
          <w:szCs w:val="32"/>
          <w:lang w:val="en-US" w:eastAsia="zh-CN"/>
        </w:rPr>
        <w:t>主办</w:t>
      </w:r>
    </w:p>
    <w:p w14:paraId="4E716C5C">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范俊德</w:t>
      </w:r>
      <w:r>
        <w:rPr>
          <w:rFonts w:hint="eastAsia" w:ascii="仿宋_GB2312" w:hAnsi="仿宋_GB2312" w:eastAsia="仿宋_GB2312" w:cs="仿宋_GB2312"/>
          <w:b w:val="0"/>
          <w:bCs w:val="0"/>
          <w:color w:val="auto"/>
          <w:spacing w:val="0"/>
          <w:kern w:val="0"/>
          <w:sz w:val="32"/>
          <w:szCs w:val="32"/>
          <w:lang w:val="en-US" w:eastAsia="zh-CN"/>
        </w:rPr>
        <w:t xml:space="preserve">  建设管理部交通管理办公室主办</w:t>
      </w:r>
    </w:p>
    <w:p w14:paraId="2C74899B">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宋雪杰</w:t>
      </w:r>
      <w:r>
        <w:rPr>
          <w:rFonts w:hint="eastAsia" w:ascii="仿宋_GB2312" w:hAnsi="仿宋_GB2312" w:eastAsia="仿宋_GB2312" w:cs="仿宋_GB2312"/>
          <w:b w:val="0"/>
          <w:bCs w:val="0"/>
          <w:color w:val="auto"/>
          <w:spacing w:val="0"/>
          <w:kern w:val="0"/>
          <w:sz w:val="32"/>
          <w:szCs w:val="32"/>
          <w:lang w:val="en-US" w:eastAsia="zh-CN"/>
        </w:rPr>
        <w:t xml:space="preserve">  社会事业部教育办公室主办</w:t>
      </w:r>
    </w:p>
    <w:p w14:paraId="190463C2">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孙秀锟</w:t>
      </w:r>
      <w:r>
        <w:rPr>
          <w:rFonts w:hint="eastAsia" w:ascii="仿宋_GB2312" w:hAnsi="仿宋_GB2312" w:eastAsia="仿宋_GB2312" w:cs="仿宋_GB2312"/>
          <w:b w:val="0"/>
          <w:bCs w:val="0"/>
          <w:color w:val="auto"/>
          <w:spacing w:val="0"/>
          <w:kern w:val="0"/>
          <w:sz w:val="32"/>
          <w:szCs w:val="32"/>
          <w:lang w:val="en-US" w:eastAsia="zh-CN"/>
        </w:rPr>
        <w:t xml:space="preserve">  社会事业部卫生健康办公室主办</w:t>
      </w:r>
    </w:p>
    <w:p w14:paraId="0213FD47">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房聪聪</w:t>
      </w:r>
      <w:r>
        <w:rPr>
          <w:rFonts w:hint="eastAsia" w:ascii="仿宋_GB2312" w:hAnsi="仿宋_GB2312" w:eastAsia="仿宋_GB2312" w:cs="仿宋_GB2312"/>
          <w:b w:val="0"/>
          <w:bCs w:val="0"/>
          <w:color w:val="auto"/>
          <w:spacing w:val="0"/>
          <w:kern w:val="0"/>
          <w:sz w:val="32"/>
          <w:szCs w:val="32"/>
          <w:lang w:val="en-US" w:eastAsia="zh-CN"/>
        </w:rPr>
        <w:t xml:space="preserve">  社会事业部</w:t>
      </w:r>
      <w:r>
        <w:rPr>
          <w:rFonts w:hint="eastAsia" w:ascii="仿宋_GB2312" w:hAnsi="仿宋_GB2312" w:eastAsia="仿宋_GB2312" w:cs="仿宋_GB2312"/>
          <w:color w:val="auto"/>
          <w:spacing w:val="0"/>
          <w:kern w:val="0"/>
          <w:sz w:val="32"/>
          <w:szCs w:val="32"/>
          <w:lang w:val="en-US" w:eastAsia="zh-CN"/>
        </w:rPr>
        <w:t>民政办公室（退役军人事务办公室、人民武装工作办公室主任）</w:t>
      </w:r>
      <w:r>
        <w:rPr>
          <w:rFonts w:hint="eastAsia" w:ascii="仿宋_GB2312" w:hAnsi="仿宋_GB2312" w:eastAsia="仿宋_GB2312" w:cs="仿宋_GB2312"/>
          <w:b w:val="0"/>
          <w:bCs w:val="0"/>
          <w:color w:val="auto"/>
          <w:spacing w:val="0"/>
          <w:kern w:val="0"/>
          <w:sz w:val="32"/>
          <w:szCs w:val="32"/>
          <w:lang w:val="en-US" w:eastAsia="zh-CN"/>
        </w:rPr>
        <w:t>主办</w:t>
      </w:r>
    </w:p>
    <w:p w14:paraId="297C5048">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刘</w:t>
      </w: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default" w:ascii="仿宋_GB2312" w:hAnsi="仿宋_GB2312" w:eastAsia="仿宋_GB2312" w:cs="仿宋_GB2312"/>
          <w:b w:val="0"/>
          <w:bCs w:val="0"/>
          <w:color w:val="auto"/>
          <w:spacing w:val="0"/>
          <w:kern w:val="0"/>
          <w:sz w:val="32"/>
          <w:szCs w:val="32"/>
          <w:lang w:val="en-US" w:eastAsia="zh-CN"/>
        </w:rPr>
        <w:t>欢</w:t>
      </w:r>
      <w:r>
        <w:rPr>
          <w:rFonts w:hint="eastAsia" w:ascii="仿宋_GB2312" w:hAnsi="仿宋_GB2312" w:eastAsia="仿宋_GB2312" w:cs="仿宋_GB2312"/>
          <w:b w:val="0"/>
          <w:bCs w:val="0"/>
          <w:color w:val="auto"/>
          <w:spacing w:val="0"/>
          <w:kern w:val="0"/>
          <w:sz w:val="32"/>
          <w:szCs w:val="32"/>
          <w:lang w:val="en-US" w:eastAsia="zh-CN"/>
        </w:rPr>
        <w:t xml:space="preserve">  社会事业部社会保障办公室主办</w:t>
      </w:r>
    </w:p>
    <w:p w14:paraId="6BC66259">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孙</w:t>
      </w: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default" w:ascii="仿宋_GB2312" w:hAnsi="仿宋_GB2312" w:eastAsia="仿宋_GB2312" w:cs="仿宋_GB2312"/>
          <w:b w:val="0"/>
          <w:bCs w:val="0"/>
          <w:color w:val="auto"/>
          <w:spacing w:val="0"/>
          <w:kern w:val="0"/>
          <w:sz w:val="32"/>
          <w:szCs w:val="32"/>
          <w:lang w:val="en-US" w:eastAsia="zh-CN"/>
        </w:rPr>
        <w:t>航</w:t>
      </w:r>
      <w:r>
        <w:rPr>
          <w:rFonts w:hint="eastAsia" w:ascii="仿宋_GB2312" w:hAnsi="仿宋_GB2312" w:eastAsia="仿宋_GB2312" w:cs="仿宋_GB2312"/>
          <w:b w:val="0"/>
          <w:bCs w:val="0"/>
          <w:color w:val="auto"/>
          <w:spacing w:val="0"/>
          <w:kern w:val="0"/>
          <w:sz w:val="32"/>
          <w:szCs w:val="32"/>
          <w:lang w:val="en-US" w:eastAsia="zh-CN"/>
        </w:rPr>
        <w:t xml:space="preserve">  数字城市部行政审批办公室（企业服务中心）主办</w:t>
      </w:r>
    </w:p>
    <w:p w14:paraId="334147B4">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 xml:space="preserve">闫明华  </w:t>
      </w:r>
      <w:r>
        <w:rPr>
          <w:rFonts w:hint="eastAsia" w:ascii="仿宋_GB2312" w:hAnsi="宋体" w:eastAsia="仿宋_GB2312" w:cs="仿宋_GB2312"/>
          <w:color w:val="000000"/>
          <w:kern w:val="0"/>
          <w:sz w:val="32"/>
          <w:szCs w:val="32"/>
          <w:lang w:val="en-US" w:eastAsia="zh-CN" w:bidi="ar"/>
          <w14:ligatures w14:val="standardContextual"/>
        </w:rPr>
        <w:t>区</w:t>
      </w:r>
      <w:r>
        <w:rPr>
          <w:rFonts w:hint="eastAsia" w:ascii="仿宋_GB2312" w:hAnsi="仿宋_GB2312" w:eastAsia="仿宋_GB2312" w:cs="仿宋_GB2312"/>
          <w:b w:val="0"/>
          <w:bCs w:val="0"/>
          <w:color w:val="auto"/>
          <w:spacing w:val="0"/>
          <w:kern w:val="0"/>
          <w:sz w:val="32"/>
          <w:szCs w:val="32"/>
          <w:lang w:val="en-US" w:eastAsia="zh-CN"/>
        </w:rPr>
        <w:t>公安分局治安警察大队副科级领导干部、一级警长</w:t>
      </w:r>
    </w:p>
    <w:p w14:paraId="7CC2E1FE">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刘郑国</w:t>
      </w: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eastAsia" w:ascii="仿宋_GB2312" w:hAnsi="宋体" w:eastAsia="仿宋_GB2312" w:cs="仿宋_GB2312"/>
          <w:color w:val="000000"/>
          <w:kern w:val="0"/>
          <w:sz w:val="32"/>
          <w:szCs w:val="32"/>
          <w:lang w:val="en-US" w:eastAsia="zh-CN" w:bidi="ar"/>
          <w14:ligatures w14:val="standardContextual"/>
        </w:rPr>
        <w:t>区</w:t>
      </w:r>
      <w:r>
        <w:rPr>
          <w:rFonts w:hint="eastAsia" w:ascii="仿宋_GB2312" w:hAnsi="仿宋_GB2312" w:eastAsia="仿宋_GB2312" w:cs="仿宋_GB2312"/>
          <w:b w:val="0"/>
          <w:bCs w:val="0"/>
          <w:color w:val="auto"/>
          <w:spacing w:val="0"/>
          <w:kern w:val="0"/>
          <w:sz w:val="32"/>
          <w:szCs w:val="32"/>
          <w:lang w:val="en-US" w:eastAsia="zh-CN"/>
        </w:rPr>
        <w:t>公安分局</w:t>
      </w:r>
      <w:r>
        <w:rPr>
          <w:rFonts w:hint="default" w:ascii="仿宋_GB2312" w:hAnsi="仿宋_GB2312" w:eastAsia="仿宋_GB2312" w:cs="仿宋_GB2312"/>
          <w:b w:val="0"/>
          <w:bCs w:val="0"/>
          <w:color w:val="auto"/>
          <w:spacing w:val="0"/>
          <w:kern w:val="0"/>
          <w:sz w:val="32"/>
          <w:szCs w:val="32"/>
          <w:lang w:val="en-US" w:eastAsia="zh-CN"/>
        </w:rPr>
        <w:t>交警大队警务技术四级主任、中队长</w:t>
      </w:r>
    </w:p>
    <w:p w14:paraId="7DEDCDF9">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 xml:space="preserve">康  宁  </w:t>
      </w:r>
      <w:r>
        <w:rPr>
          <w:rFonts w:hint="eastAsia" w:ascii="仿宋_GB2312" w:hAnsi="宋体" w:eastAsia="仿宋_GB2312" w:cs="仿宋_GB2312"/>
          <w:color w:val="000000"/>
          <w:spacing w:val="-11"/>
          <w:kern w:val="0"/>
          <w:sz w:val="32"/>
          <w:szCs w:val="32"/>
          <w:lang w:val="en-US" w:eastAsia="zh-CN" w:bidi="ar"/>
          <w14:ligatures w14:val="standardContextual"/>
        </w:rPr>
        <w:t>区</w:t>
      </w:r>
      <w:r>
        <w:rPr>
          <w:rFonts w:hint="eastAsia" w:ascii="仿宋_GB2312" w:hAnsi="仿宋_GB2312" w:eastAsia="仿宋_GB2312" w:cs="仿宋_GB2312"/>
          <w:b w:val="0"/>
          <w:bCs w:val="0"/>
          <w:color w:val="auto"/>
          <w:spacing w:val="-11"/>
          <w:kern w:val="0"/>
          <w:sz w:val="32"/>
          <w:szCs w:val="32"/>
          <w:lang w:val="en-US" w:eastAsia="zh-CN"/>
        </w:rPr>
        <w:t>公安分局治安警察大队副所长、一级警长</w:t>
      </w:r>
    </w:p>
    <w:p w14:paraId="7C78AEF2">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张晨曦</w:t>
      </w: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eastAsia" w:ascii="仿宋_GB2312" w:hAnsi="宋体" w:eastAsia="仿宋_GB2312" w:cs="仿宋_GB2312"/>
          <w:color w:val="000000"/>
          <w:kern w:val="0"/>
          <w:sz w:val="32"/>
          <w:szCs w:val="32"/>
          <w:lang w:val="en-US" w:eastAsia="zh-CN" w:bidi="ar"/>
          <w14:ligatures w14:val="standardContextual"/>
        </w:rPr>
        <w:t>区</w:t>
      </w:r>
      <w:r>
        <w:rPr>
          <w:rFonts w:hint="eastAsia" w:ascii="仿宋_GB2312" w:hAnsi="仿宋_GB2312" w:eastAsia="仿宋_GB2312" w:cs="仿宋_GB2312"/>
          <w:b w:val="0"/>
          <w:bCs w:val="0"/>
          <w:color w:val="auto"/>
          <w:spacing w:val="0"/>
          <w:kern w:val="0"/>
          <w:sz w:val="32"/>
          <w:szCs w:val="32"/>
          <w:lang w:val="en-US" w:eastAsia="zh-CN"/>
        </w:rPr>
        <w:t>公安分局网络安全保卫大队</w:t>
      </w:r>
      <w:r>
        <w:rPr>
          <w:rFonts w:hint="default" w:ascii="仿宋_GB2312" w:hAnsi="仿宋_GB2312" w:eastAsia="仿宋_GB2312" w:cs="仿宋_GB2312"/>
          <w:b w:val="0"/>
          <w:bCs w:val="0"/>
          <w:color w:val="auto"/>
          <w:spacing w:val="0"/>
          <w:kern w:val="0"/>
          <w:sz w:val="32"/>
          <w:szCs w:val="32"/>
          <w:lang w:val="en-US" w:eastAsia="zh-CN"/>
        </w:rPr>
        <w:t>一级警长</w:t>
      </w:r>
    </w:p>
    <w:p w14:paraId="149EAAAE">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default" w:ascii="楷体_GB2312" w:hAnsi="楷体_GB2312" w:eastAsia="楷体_GB2312" w:cs="楷体_GB2312"/>
          <w:b w:val="0"/>
          <w:bCs w:val="0"/>
          <w:color w:val="auto"/>
          <w:spacing w:val="0"/>
          <w:kern w:val="0"/>
          <w:sz w:val="32"/>
          <w:szCs w:val="32"/>
          <w:lang w:val="en-US"/>
        </w:rPr>
      </w:pPr>
      <w:r>
        <w:rPr>
          <w:rFonts w:hint="eastAsia" w:ascii="楷体_GB2312" w:hAnsi="楷体_GB2312" w:eastAsia="楷体_GB2312" w:cs="楷体_GB2312"/>
          <w:b w:val="0"/>
          <w:bCs w:val="0"/>
          <w:color w:val="auto"/>
          <w:spacing w:val="0"/>
          <w:kern w:val="0"/>
          <w:sz w:val="32"/>
          <w:szCs w:val="32"/>
          <w:lang w:val="en-US" w:eastAsia="zh-CN"/>
        </w:rPr>
        <w:t>（二）“企业一件事”组</w:t>
      </w:r>
    </w:p>
    <w:p w14:paraId="299CE9C4">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武秋仪  宣传文化部文化旅游体育办公室主办</w:t>
      </w:r>
    </w:p>
    <w:p w14:paraId="1FC97DD0">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孟海洋  社会治理部应急管理办公室主办</w:t>
      </w:r>
    </w:p>
    <w:p w14:paraId="12D5DB9E">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单  辉  经济发展部发展改革办公室（绿色低碳高质量发展办公室）主办</w:t>
      </w:r>
    </w:p>
    <w:p w14:paraId="0A33CCD4">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刘  畅  经济发展部发展改革办公室（绿色低碳高质量发展办公室）主办</w:t>
      </w:r>
    </w:p>
    <w:p w14:paraId="2E542052">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刘小艳</w:t>
      </w:r>
      <w:r>
        <w:rPr>
          <w:rFonts w:hint="eastAsia" w:ascii="仿宋_GB2312" w:hAnsi="仿宋_GB2312" w:eastAsia="仿宋_GB2312" w:cs="仿宋_GB2312"/>
          <w:b w:val="0"/>
          <w:bCs w:val="0"/>
          <w:color w:val="auto"/>
          <w:spacing w:val="0"/>
          <w:kern w:val="0"/>
          <w:sz w:val="32"/>
          <w:szCs w:val="32"/>
          <w:lang w:val="en-US" w:eastAsia="zh-CN"/>
        </w:rPr>
        <w:t xml:space="preserve">  经济发展部农业农村办公室（乡村振兴办公室）主办</w:t>
      </w:r>
    </w:p>
    <w:p w14:paraId="18B3F0DD">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宁继宏  产业促进部科技工信办公室主办</w:t>
      </w:r>
    </w:p>
    <w:p w14:paraId="7C3FE819">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张慧博</w:t>
      </w:r>
      <w:r>
        <w:rPr>
          <w:rFonts w:hint="eastAsia" w:ascii="仿宋_GB2312" w:hAnsi="仿宋_GB2312" w:eastAsia="仿宋_GB2312" w:cs="仿宋_GB2312"/>
          <w:b w:val="0"/>
          <w:bCs w:val="0"/>
          <w:color w:val="auto"/>
          <w:spacing w:val="0"/>
          <w:kern w:val="0"/>
          <w:sz w:val="32"/>
          <w:szCs w:val="32"/>
          <w:lang w:val="en-US" w:eastAsia="zh-CN"/>
        </w:rPr>
        <w:t xml:space="preserve">  产业促进部商贸发展办公室主办</w:t>
      </w:r>
    </w:p>
    <w:p w14:paraId="1DBB8A4E">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赵雪心</w:t>
      </w:r>
      <w:r>
        <w:rPr>
          <w:rFonts w:hint="eastAsia" w:ascii="仿宋_GB2312" w:hAnsi="仿宋_GB2312" w:eastAsia="仿宋_GB2312" w:cs="仿宋_GB2312"/>
          <w:b w:val="0"/>
          <w:bCs w:val="0"/>
          <w:color w:val="auto"/>
          <w:spacing w:val="0"/>
          <w:kern w:val="0"/>
          <w:sz w:val="32"/>
          <w:szCs w:val="32"/>
          <w:lang w:val="en-US" w:eastAsia="zh-CN"/>
        </w:rPr>
        <w:t xml:space="preserve">  产业促进部商贸发展办公室主办</w:t>
      </w:r>
    </w:p>
    <w:p w14:paraId="318476B8">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李雪敏</w:t>
      </w:r>
      <w:r>
        <w:rPr>
          <w:rFonts w:hint="eastAsia" w:ascii="仿宋_GB2312" w:hAnsi="仿宋_GB2312" w:eastAsia="仿宋_GB2312" w:cs="仿宋_GB2312"/>
          <w:b w:val="0"/>
          <w:bCs w:val="0"/>
          <w:color w:val="auto"/>
          <w:spacing w:val="0"/>
          <w:kern w:val="0"/>
          <w:sz w:val="32"/>
          <w:szCs w:val="32"/>
          <w:lang w:val="en-US" w:eastAsia="zh-CN"/>
        </w:rPr>
        <w:t xml:space="preserve">  规划和自然资源部总师办公室主办</w:t>
      </w:r>
    </w:p>
    <w:p w14:paraId="3EDB52BF">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张光辉  规划和自然资源部自然资源办公室主办</w:t>
      </w:r>
    </w:p>
    <w:p w14:paraId="7FFBE9FD">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吴</w:t>
      </w: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default" w:ascii="仿宋_GB2312" w:hAnsi="仿宋_GB2312" w:eastAsia="仿宋_GB2312" w:cs="仿宋_GB2312"/>
          <w:b w:val="0"/>
          <w:bCs w:val="0"/>
          <w:color w:val="auto"/>
          <w:spacing w:val="0"/>
          <w:kern w:val="0"/>
          <w:sz w:val="32"/>
          <w:szCs w:val="32"/>
          <w:lang w:val="en-US" w:eastAsia="zh-CN"/>
        </w:rPr>
        <w:t>硕</w:t>
      </w:r>
      <w:r>
        <w:rPr>
          <w:rFonts w:hint="eastAsia" w:ascii="仿宋_GB2312" w:hAnsi="仿宋_GB2312" w:eastAsia="仿宋_GB2312" w:cs="仿宋_GB2312"/>
          <w:b w:val="0"/>
          <w:bCs w:val="0"/>
          <w:color w:val="auto"/>
          <w:spacing w:val="0"/>
          <w:kern w:val="0"/>
          <w:sz w:val="32"/>
          <w:szCs w:val="32"/>
          <w:lang w:val="en-US" w:eastAsia="zh-CN"/>
        </w:rPr>
        <w:t xml:space="preserve">  建设管理部</w:t>
      </w:r>
      <w:r>
        <w:rPr>
          <w:rFonts w:hint="eastAsia" w:ascii="仿宋_GB2312" w:hAnsi="仿宋_GB2312" w:eastAsia="仿宋_GB2312" w:cs="仿宋_GB2312"/>
          <w:color w:val="auto"/>
          <w:spacing w:val="0"/>
          <w:kern w:val="0"/>
          <w:sz w:val="32"/>
          <w:szCs w:val="32"/>
          <w:lang w:val="en-US" w:eastAsia="zh-CN"/>
        </w:rPr>
        <w:t>住房和城乡建设办公室（工程质量安全中心）</w:t>
      </w:r>
      <w:r>
        <w:rPr>
          <w:rFonts w:hint="eastAsia" w:ascii="仿宋_GB2312" w:hAnsi="仿宋_GB2312" w:eastAsia="仿宋_GB2312" w:cs="仿宋_GB2312"/>
          <w:b w:val="0"/>
          <w:bCs w:val="0"/>
          <w:color w:val="auto"/>
          <w:spacing w:val="0"/>
          <w:kern w:val="0"/>
          <w:sz w:val="32"/>
          <w:szCs w:val="32"/>
          <w:lang w:val="en-US" w:eastAsia="zh-CN"/>
        </w:rPr>
        <w:t>主办</w:t>
      </w:r>
    </w:p>
    <w:p w14:paraId="05EC1D8A">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范俊德</w:t>
      </w:r>
      <w:r>
        <w:rPr>
          <w:rFonts w:hint="eastAsia" w:ascii="仿宋_GB2312" w:hAnsi="仿宋_GB2312" w:eastAsia="仿宋_GB2312" w:cs="仿宋_GB2312"/>
          <w:b w:val="0"/>
          <w:bCs w:val="0"/>
          <w:color w:val="auto"/>
          <w:spacing w:val="0"/>
          <w:kern w:val="0"/>
          <w:sz w:val="32"/>
          <w:szCs w:val="32"/>
          <w:lang w:val="en-US" w:eastAsia="zh-CN"/>
        </w:rPr>
        <w:t xml:space="preserve">  建设管理部交通管理办公室主办</w:t>
      </w:r>
    </w:p>
    <w:p w14:paraId="717C9200">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王宜新  建设管理部水务园林办公室主办</w:t>
      </w:r>
    </w:p>
    <w:p w14:paraId="4D9C0F68">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宋雪杰</w:t>
      </w:r>
      <w:r>
        <w:rPr>
          <w:rFonts w:hint="eastAsia" w:ascii="仿宋_GB2312" w:hAnsi="仿宋_GB2312" w:eastAsia="仿宋_GB2312" w:cs="仿宋_GB2312"/>
          <w:b w:val="0"/>
          <w:bCs w:val="0"/>
          <w:color w:val="auto"/>
          <w:spacing w:val="0"/>
          <w:kern w:val="0"/>
          <w:sz w:val="32"/>
          <w:szCs w:val="32"/>
          <w:lang w:val="en-US" w:eastAsia="zh-CN"/>
        </w:rPr>
        <w:t xml:space="preserve">  社会事业部教育办公室主办</w:t>
      </w:r>
    </w:p>
    <w:p w14:paraId="0C606736">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孙秀锟</w:t>
      </w:r>
      <w:r>
        <w:rPr>
          <w:rFonts w:hint="eastAsia" w:ascii="仿宋_GB2312" w:hAnsi="仿宋_GB2312" w:eastAsia="仿宋_GB2312" w:cs="仿宋_GB2312"/>
          <w:b w:val="0"/>
          <w:bCs w:val="0"/>
          <w:color w:val="auto"/>
          <w:spacing w:val="0"/>
          <w:kern w:val="0"/>
          <w:sz w:val="32"/>
          <w:szCs w:val="32"/>
          <w:lang w:val="en-US" w:eastAsia="zh-CN"/>
        </w:rPr>
        <w:t xml:space="preserve">  社会事业部卫生健康办公室主办</w:t>
      </w:r>
    </w:p>
    <w:p w14:paraId="36179E7E">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刘</w:t>
      </w: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default" w:ascii="仿宋_GB2312" w:hAnsi="仿宋_GB2312" w:eastAsia="仿宋_GB2312" w:cs="仿宋_GB2312"/>
          <w:b w:val="0"/>
          <w:bCs w:val="0"/>
          <w:color w:val="auto"/>
          <w:spacing w:val="0"/>
          <w:kern w:val="0"/>
          <w:sz w:val="32"/>
          <w:szCs w:val="32"/>
          <w:lang w:val="en-US" w:eastAsia="zh-CN"/>
        </w:rPr>
        <w:t>欢</w:t>
      </w:r>
      <w:r>
        <w:rPr>
          <w:rFonts w:hint="eastAsia" w:ascii="仿宋_GB2312" w:hAnsi="仿宋_GB2312" w:eastAsia="仿宋_GB2312" w:cs="仿宋_GB2312"/>
          <w:b w:val="0"/>
          <w:bCs w:val="0"/>
          <w:color w:val="auto"/>
          <w:spacing w:val="0"/>
          <w:kern w:val="0"/>
          <w:sz w:val="32"/>
          <w:szCs w:val="32"/>
          <w:lang w:val="en-US" w:eastAsia="zh-CN"/>
        </w:rPr>
        <w:t xml:space="preserve">  社会事业部社会保障办公室主办</w:t>
      </w:r>
    </w:p>
    <w:p w14:paraId="4C88A188">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姜  远  综合执法部城市管理办公室主办</w:t>
      </w:r>
    </w:p>
    <w:p w14:paraId="67F1DC39">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石  佳  综合执法部市场监管办公室主办</w:t>
      </w:r>
    </w:p>
    <w:p w14:paraId="2519FA39">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孙</w:t>
      </w: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default" w:ascii="仿宋_GB2312" w:hAnsi="仿宋_GB2312" w:eastAsia="仿宋_GB2312" w:cs="仿宋_GB2312"/>
          <w:b w:val="0"/>
          <w:bCs w:val="0"/>
          <w:color w:val="auto"/>
          <w:spacing w:val="0"/>
          <w:kern w:val="0"/>
          <w:sz w:val="32"/>
          <w:szCs w:val="32"/>
          <w:lang w:val="en-US" w:eastAsia="zh-CN"/>
        </w:rPr>
        <w:t>航</w:t>
      </w:r>
      <w:r>
        <w:rPr>
          <w:rFonts w:hint="eastAsia" w:ascii="仿宋_GB2312" w:hAnsi="仿宋_GB2312" w:eastAsia="仿宋_GB2312" w:cs="仿宋_GB2312"/>
          <w:b w:val="0"/>
          <w:bCs w:val="0"/>
          <w:color w:val="auto"/>
          <w:spacing w:val="0"/>
          <w:kern w:val="0"/>
          <w:sz w:val="32"/>
          <w:szCs w:val="32"/>
          <w:lang w:val="en-US" w:eastAsia="zh-CN"/>
        </w:rPr>
        <w:t xml:space="preserve">  数字城市部行政审批办公室（企业服务中心）主办</w:t>
      </w:r>
    </w:p>
    <w:p w14:paraId="010AB423">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闫明华  区公安分局治安警察大队副科级领导干部、一级警长</w:t>
      </w:r>
    </w:p>
    <w:p w14:paraId="728D2785">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刘郑国</w:t>
      </w:r>
      <w:r>
        <w:rPr>
          <w:rFonts w:hint="eastAsia" w:ascii="仿宋_GB2312" w:hAnsi="仿宋_GB2312" w:eastAsia="仿宋_GB2312" w:cs="仿宋_GB2312"/>
          <w:b w:val="0"/>
          <w:bCs w:val="0"/>
          <w:color w:val="auto"/>
          <w:spacing w:val="0"/>
          <w:kern w:val="0"/>
          <w:sz w:val="32"/>
          <w:szCs w:val="32"/>
          <w:lang w:val="en-US" w:eastAsia="zh-CN"/>
        </w:rPr>
        <w:t xml:space="preserve">  区公安分局</w:t>
      </w:r>
      <w:r>
        <w:rPr>
          <w:rFonts w:hint="default" w:ascii="仿宋_GB2312" w:hAnsi="仿宋_GB2312" w:eastAsia="仿宋_GB2312" w:cs="仿宋_GB2312"/>
          <w:b w:val="0"/>
          <w:bCs w:val="0"/>
          <w:color w:val="auto"/>
          <w:spacing w:val="0"/>
          <w:kern w:val="0"/>
          <w:sz w:val="32"/>
          <w:szCs w:val="32"/>
          <w:lang w:val="en-US" w:eastAsia="zh-CN"/>
        </w:rPr>
        <w:t>交警大队警务技术四级主任、中队长</w:t>
      </w:r>
    </w:p>
    <w:p w14:paraId="6A731D5E">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张晨曦</w:t>
      </w:r>
      <w:r>
        <w:rPr>
          <w:rFonts w:hint="eastAsia" w:ascii="仿宋_GB2312" w:hAnsi="仿宋_GB2312" w:eastAsia="仿宋_GB2312" w:cs="仿宋_GB2312"/>
          <w:b w:val="0"/>
          <w:bCs w:val="0"/>
          <w:color w:val="auto"/>
          <w:spacing w:val="0"/>
          <w:kern w:val="0"/>
          <w:sz w:val="32"/>
          <w:szCs w:val="32"/>
          <w:lang w:val="en-US" w:eastAsia="zh-CN"/>
        </w:rPr>
        <w:t xml:space="preserve">  区公安分局网络安全保卫大队</w:t>
      </w:r>
      <w:r>
        <w:rPr>
          <w:rFonts w:hint="default" w:ascii="仿宋_GB2312" w:hAnsi="仿宋_GB2312" w:eastAsia="仿宋_GB2312" w:cs="仿宋_GB2312"/>
          <w:b w:val="0"/>
          <w:bCs w:val="0"/>
          <w:color w:val="auto"/>
          <w:spacing w:val="0"/>
          <w:kern w:val="0"/>
          <w:sz w:val="32"/>
          <w:szCs w:val="32"/>
          <w:lang w:val="en-US" w:eastAsia="zh-CN"/>
        </w:rPr>
        <w:t>一级警长</w:t>
      </w:r>
    </w:p>
    <w:p w14:paraId="5BA02992">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闫</w:t>
      </w: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default" w:ascii="仿宋_GB2312" w:hAnsi="仿宋_GB2312" w:eastAsia="仿宋_GB2312" w:cs="仿宋_GB2312"/>
          <w:b w:val="0"/>
          <w:bCs w:val="0"/>
          <w:color w:val="auto"/>
          <w:spacing w:val="0"/>
          <w:kern w:val="0"/>
          <w:sz w:val="32"/>
          <w:szCs w:val="32"/>
          <w:lang w:val="en-US" w:eastAsia="zh-CN"/>
        </w:rPr>
        <w:t>玲</w:t>
      </w:r>
      <w:r>
        <w:rPr>
          <w:rFonts w:hint="eastAsia" w:ascii="仿宋_GB2312" w:hAnsi="仿宋_GB2312" w:eastAsia="仿宋_GB2312" w:cs="仿宋_GB2312"/>
          <w:b w:val="0"/>
          <w:bCs w:val="0"/>
          <w:color w:val="auto"/>
          <w:spacing w:val="0"/>
          <w:kern w:val="0"/>
          <w:sz w:val="32"/>
          <w:szCs w:val="32"/>
          <w:lang w:val="en-US" w:eastAsia="zh-CN"/>
        </w:rPr>
        <w:t xml:space="preserve">  区生态环境分局环境管理四室主任</w:t>
      </w:r>
    </w:p>
    <w:p w14:paraId="3B8F3950">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岳淑娴</w:t>
      </w:r>
      <w:r>
        <w:rPr>
          <w:rFonts w:hint="eastAsia" w:ascii="仿宋_GB2312" w:hAnsi="仿宋_GB2312" w:eastAsia="仿宋_GB2312" w:cs="仿宋_GB2312"/>
          <w:b w:val="0"/>
          <w:bCs w:val="0"/>
          <w:color w:val="auto"/>
          <w:spacing w:val="0"/>
          <w:kern w:val="0"/>
          <w:sz w:val="32"/>
          <w:szCs w:val="32"/>
          <w:lang w:val="en-US" w:eastAsia="zh-CN"/>
        </w:rPr>
        <w:t xml:space="preserve">  区税务局第一税务所副所长</w:t>
      </w:r>
    </w:p>
    <w:p w14:paraId="268A72B3">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艾</w:t>
      </w: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default" w:ascii="仿宋_GB2312" w:hAnsi="仿宋_GB2312" w:eastAsia="仿宋_GB2312" w:cs="仿宋_GB2312"/>
          <w:b w:val="0"/>
          <w:bCs w:val="0"/>
          <w:color w:val="auto"/>
          <w:spacing w:val="0"/>
          <w:kern w:val="0"/>
          <w:sz w:val="32"/>
          <w:szCs w:val="32"/>
          <w:lang w:val="en-US" w:eastAsia="zh-CN"/>
        </w:rPr>
        <w:t>昆</w:t>
      </w:r>
      <w:r>
        <w:rPr>
          <w:rFonts w:hint="eastAsia" w:ascii="仿宋_GB2312" w:hAnsi="仿宋_GB2312" w:eastAsia="仿宋_GB2312" w:cs="仿宋_GB2312"/>
          <w:b w:val="0"/>
          <w:bCs w:val="0"/>
          <w:color w:val="auto"/>
          <w:spacing w:val="0"/>
          <w:kern w:val="0"/>
          <w:sz w:val="32"/>
          <w:szCs w:val="32"/>
          <w:lang w:val="en-US" w:eastAsia="zh-CN"/>
        </w:rPr>
        <w:t xml:space="preserve">  区消防工作组工作人员</w:t>
      </w:r>
    </w:p>
    <w:p w14:paraId="279B5415">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金</w:t>
      </w: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default" w:ascii="仿宋_GB2312" w:hAnsi="仿宋_GB2312" w:eastAsia="仿宋_GB2312" w:cs="仿宋_GB2312"/>
          <w:b w:val="0"/>
          <w:bCs w:val="0"/>
          <w:color w:val="auto"/>
          <w:spacing w:val="0"/>
          <w:kern w:val="0"/>
          <w:sz w:val="32"/>
          <w:szCs w:val="32"/>
          <w:lang w:val="en-US" w:eastAsia="zh-CN"/>
        </w:rPr>
        <w:t>鑫</w:t>
      </w:r>
      <w:r>
        <w:rPr>
          <w:rFonts w:hint="eastAsia" w:ascii="仿宋_GB2312" w:hAnsi="仿宋_GB2312" w:eastAsia="仿宋_GB2312" w:cs="仿宋_GB2312"/>
          <w:b w:val="0"/>
          <w:bCs w:val="0"/>
          <w:color w:val="auto"/>
          <w:spacing w:val="0"/>
          <w:kern w:val="0"/>
          <w:sz w:val="32"/>
          <w:szCs w:val="32"/>
          <w:lang w:val="en-US" w:eastAsia="zh-CN"/>
        </w:rPr>
        <w:t xml:space="preserve">  区信息通信发展办公室工作人员</w:t>
      </w:r>
    </w:p>
    <w:p w14:paraId="27D45EF4">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default" w:ascii="楷体_GB2312" w:hAnsi="楷体_GB2312" w:eastAsia="楷体_GB2312" w:cs="楷体_GB2312"/>
          <w:b w:val="0"/>
          <w:bCs w:val="0"/>
          <w:color w:val="auto"/>
          <w:spacing w:val="0"/>
          <w:kern w:val="0"/>
          <w:sz w:val="32"/>
          <w:szCs w:val="32"/>
          <w:lang w:val="en-US"/>
        </w:rPr>
      </w:pPr>
      <w:r>
        <w:rPr>
          <w:rFonts w:hint="eastAsia" w:ascii="楷体_GB2312" w:hAnsi="楷体_GB2312" w:eastAsia="楷体_GB2312" w:cs="楷体_GB2312"/>
          <w:b w:val="0"/>
          <w:bCs w:val="0"/>
          <w:color w:val="auto"/>
          <w:spacing w:val="0"/>
          <w:kern w:val="0"/>
          <w:sz w:val="32"/>
          <w:szCs w:val="32"/>
          <w:lang w:val="en-US" w:eastAsia="zh-CN"/>
        </w:rPr>
        <w:t>（三）“投资建设”组</w:t>
      </w:r>
    </w:p>
    <w:p w14:paraId="3ABA35A4">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武秋仪  宣传文化部文化旅游体育办公室主办</w:t>
      </w:r>
    </w:p>
    <w:p w14:paraId="1D3E0E3E">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刘  畅  经济发展部发展改革办公室（绿色低碳高质量发展办公室）主办</w:t>
      </w:r>
    </w:p>
    <w:p w14:paraId="010D1E02">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陈文慧  财政金融部支出和绩效管理办公室主办</w:t>
      </w:r>
    </w:p>
    <w:p w14:paraId="0B2BA8C4">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李雪敏</w:t>
      </w:r>
      <w:r>
        <w:rPr>
          <w:rFonts w:hint="eastAsia" w:ascii="仿宋_GB2312" w:hAnsi="仿宋_GB2312" w:eastAsia="仿宋_GB2312" w:cs="仿宋_GB2312"/>
          <w:b w:val="0"/>
          <w:bCs w:val="0"/>
          <w:color w:val="auto"/>
          <w:spacing w:val="0"/>
          <w:kern w:val="0"/>
          <w:sz w:val="32"/>
          <w:szCs w:val="32"/>
          <w:lang w:val="en-US" w:eastAsia="zh-CN"/>
        </w:rPr>
        <w:t xml:space="preserve">  规划和自然资源部总师办公室主办</w:t>
      </w:r>
    </w:p>
    <w:p w14:paraId="4C6CBB7A">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刘文振  规划和自然资源部总师办公室主办</w:t>
      </w:r>
    </w:p>
    <w:p w14:paraId="2D72B11B">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吴</w:t>
      </w: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default" w:ascii="仿宋_GB2312" w:hAnsi="仿宋_GB2312" w:eastAsia="仿宋_GB2312" w:cs="仿宋_GB2312"/>
          <w:b w:val="0"/>
          <w:bCs w:val="0"/>
          <w:color w:val="auto"/>
          <w:spacing w:val="0"/>
          <w:kern w:val="0"/>
          <w:sz w:val="32"/>
          <w:szCs w:val="32"/>
          <w:lang w:val="en-US" w:eastAsia="zh-CN"/>
        </w:rPr>
        <w:t>硕</w:t>
      </w:r>
      <w:r>
        <w:rPr>
          <w:rFonts w:hint="eastAsia" w:ascii="仿宋_GB2312" w:hAnsi="仿宋_GB2312" w:eastAsia="仿宋_GB2312" w:cs="仿宋_GB2312"/>
          <w:b w:val="0"/>
          <w:bCs w:val="0"/>
          <w:color w:val="auto"/>
          <w:spacing w:val="0"/>
          <w:kern w:val="0"/>
          <w:sz w:val="32"/>
          <w:szCs w:val="32"/>
          <w:lang w:val="en-US" w:eastAsia="zh-CN"/>
        </w:rPr>
        <w:t xml:space="preserve">  建设管理部</w:t>
      </w:r>
      <w:r>
        <w:rPr>
          <w:rFonts w:hint="eastAsia" w:ascii="仿宋_GB2312" w:hAnsi="仿宋_GB2312" w:eastAsia="仿宋_GB2312" w:cs="仿宋_GB2312"/>
          <w:color w:val="auto"/>
          <w:spacing w:val="0"/>
          <w:kern w:val="0"/>
          <w:sz w:val="32"/>
          <w:szCs w:val="32"/>
          <w:lang w:val="en-US" w:eastAsia="zh-CN"/>
        </w:rPr>
        <w:t>住房和城乡建设办公室（工程质量安全中心）</w:t>
      </w:r>
      <w:r>
        <w:rPr>
          <w:rFonts w:hint="eastAsia" w:ascii="仿宋_GB2312" w:hAnsi="仿宋_GB2312" w:eastAsia="仿宋_GB2312" w:cs="仿宋_GB2312"/>
          <w:b w:val="0"/>
          <w:bCs w:val="0"/>
          <w:color w:val="auto"/>
          <w:spacing w:val="0"/>
          <w:kern w:val="0"/>
          <w:sz w:val="32"/>
          <w:szCs w:val="32"/>
          <w:lang w:val="en-US" w:eastAsia="zh-CN"/>
        </w:rPr>
        <w:t>主办</w:t>
      </w:r>
    </w:p>
    <w:p w14:paraId="0B0D3D4E">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default"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王宜新  建设管理部水务园林办公室主办</w:t>
      </w:r>
    </w:p>
    <w:p w14:paraId="7C20357C">
      <w:pPr>
        <w:keepNext w:val="0"/>
        <w:keepLines w:val="0"/>
        <w:pageBreakBefore w:val="0"/>
        <w:widowControl/>
        <w:suppressLineNumbers w:val="0"/>
        <w:kinsoku/>
        <w:wordWrap/>
        <w:overflowPunct/>
        <w:topLinePunct w:val="0"/>
        <w:autoSpaceDE/>
        <w:autoSpaceDN/>
        <w:bidi w:val="0"/>
        <w:adjustRightInd/>
        <w:snapToGrid/>
        <w:spacing w:line="579" w:lineRule="exact"/>
        <w:ind w:left="3195" w:leftChars="912" w:hanging="1280" w:hangingChars="4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孙</w:t>
      </w: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default" w:ascii="仿宋_GB2312" w:hAnsi="仿宋_GB2312" w:eastAsia="仿宋_GB2312" w:cs="仿宋_GB2312"/>
          <w:b w:val="0"/>
          <w:bCs w:val="0"/>
          <w:color w:val="auto"/>
          <w:spacing w:val="0"/>
          <w:kern w:val="0"/>
          <w:sz w:val="32"/>
          <w:szCs w:val="32"/>
          <w:lang w:val="en-US" w:eastAsia="zh-CN"/>
        </w:rPr>
        <w:t>航</w:t>
      </w:r>
      <w:r>
        <w:rPr>
          <w:rFonts w:hint="eastAsia" w:ascii="仿宋_GB2312" w:hAnsi="仿宋_GB2312" w:eastAsia="仿宋_GB2312" w:cs="仿宋_GB2312"/>
          <w:b w:val="0"/>
          <w:bCs w:val="0"/>
          <w:color w:val="auto"/>
          <w:spacing w:val="0"/>
          <w:kern w:val="0"/>
          <w:sz w:val="32"/>
          <w:szCs w:val="32"/>
          <w:lang w:val="en-US" w:eastAsia="zh-CN"/>
        </w:rPr>
        <w:t xml:space="preserve">  数字城市部行政审批办公室（企业服务中心）主办</w:t>
      </w:r>
    </w:p>
    <w:p w14:paraId="01858A93">
      <w:pPr>
        <w:keepNext w:val="0"/>
        <w:keepLines w:val="0"/>
        <w:pageBreakBefore w:val="0"/>
        <w:widowControl/>
        <w:suppressLineNumbers w:val="0"/>
        <w:kinsoku/>
        <w:wordWrap/>
        <w:overflowPunct/>
        <w:topLinePunct w:val="0"/>
        <w:autoSpaceDE/>
        <w:autoSpaceDN/>
        <w:bidi w:val="0"/>
        <w:adjustRightInd/>
        <w:snapToGrid/>
        <w:spacing w:line="579" w:lineRule="exact"/>
        <w:ind w:firstLine="1920" w:firstLineChars="600"/>
        <w:jc w:val="lef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default" w:ascii="仿宋_GB2312" w:hAnsi="仿宋_GB2312" w:eastAsia="仿宋_GB2312" w:cs="仿宋_GB2312"/>
          <w:b w:val="0"/>
          <w:bCs w:val="0"/>
          <w:color w:val="auto"/>
          <w:spacing w:val="0"/>
          <w:kern w:val="0"/>
          <w:sz w:val="32"/>
          <w:szCs w:val="32"/>
          <w:lang w:val="en-US" w:eastAsia="zh-CN"/>
        </w:rPr>
        <w:t>金</w:t>
      </w: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default" w:ascii="仿宋_GB2312" w:hAnsi="仿宋_GB2312" w:eastAsia="仿宋_GB2312" w:cs="仿宋_GB2312"/>
          <w:b w:val="0"/>
          <w:bCs w:val="0"/>
          <w:color w:val="auto"/>
          <w:spacing w:val="0"/>
          <w:kern w:val="0"/>
          <w:sz w:val="32"/>
          <w:szCs w:val="32"/>
          <w:lang w:val="en-US" w:eastAsia="zh-CN"/>
        </w:rPr>
        <w:t>鑫</w:t>
      </w:r>
      <w:r>
        <w:rPr>
          <w:rFonts w:hint="eastAsia" w:ascii="仿宋_GB2312" w:hAnsi="仿宋_GB2312" w:eastAsia="仿宋_GB2312" w:cs="仿宋_GB2312"/>
          <w:b w:val="0"/>
          <w:bCs w:val="0"/>
          <w:color w:val="auto"/>
          <w:spacing w:val="0"/>
          <w:kern w:val="0"/>
          <w:sz w:val="32"/>
          <w:szCs w:val="32"/>
          <w:lang w:val="en-US" w:eastAsia="zh-CN"/>
        </w:rPr>
        <w:t xml:space="preserve">  区信息通信发展办公室工作人员</w:t>
      </w:r>
    </w:p>
    <w:p w14:paraId="06749272">
      <w:pPr>
        <w:pStyle w:val="8"/>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79" w:lineRule="exact"/>
        <w:ind w:right="0" w:righ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仿宋_GB2312" w:hAnsi="宋体" w:eastAsia="仿宋_GB2312" w:cs="仿宋_GB2312"/>
          <w:b w:val="0"/>
          <w:bCs w:val="0"/>
          <w:color w:val="000000"/>
          <w:kern w:val="0"/>
          <w:sz w:val="32"/>
          <w:szCs w:val="32"/>
          <w:lang w:val="en-US" w:eastAsia="zh-CN" w:bidi="ar"/>
          <w14:ligatures w14:val="standardContextual"/>
        </w:rPr>
        <w:t>工作职责：分领域负责创新创建领域内“一件事”服务场景，建立健全部门间联办机制，制定有效地推进措施，定期向“高效办成一件事”办公室报告工作情况，对相关工作提出改进意见建议。</w:t>
      </w:r>
      <w:r>
        <w:rPr>
          <w:rFonts w:hint="eastAsia" w:ascii="仿宋_GB2312" w:hAnsi="仿宋_GB2312" w:eastAsia="仿宋_GB2312" w:cs="仿宋_GB2312"/>
          <w:sz w:val="32"/>
          <w:szCs w:val="32"/>
          <w:lang w:val="en-US" w:eastAsia="zh-CN"/>
        </w:rPr>
        <w:t>今后，</w:t>
      </w:r>
      <w:r>
        <w:rPr>
          <w:rFonts w:hint="eastAsia" w:ascii="仿宋_GB2312" w:hAnsi="仿宋_GB2312" w:eastAsia="仿宋_GB2312" w:cs="仿宋_GB2312"/>
          <w:sz w:val="32"/>
          <w:szCs w:val="32"/>
        </w:rPr>
        <w:t>专班成员如发生调整或职务变动，由接任其职务者自然替补，并由</w:t>
      </w:r>
      <w:r>
        <w:rPr>
          <w:rFonts w:hint="eastAsia" w:ascii="仿宋_GB2312" w:hAnsi="宋体" w:eastAsia="仿宋_GB2312" w:cs="仿宋_GB2312"/>
          <w:color w:val="000000"/>
          <w:kern w:val="0"/>
          <w:sz w:val="32"/>
          <w:szCs w:val="32"/>
          <w:lang w:val="en-US" w:eastAsia="zh-CN" w:bidi="ar"/>
          <w14:ligatures w14:val="standardContextual"/>
        </w:rPr>
        <w:t>协调机制</w:t>
      </w:r>
      <w:r>
        <w:rPr>
          <w:rFonts w:hint="eastAsia" w:ascii="仿宋_GB2312" w:hAnsi="仿宋_GB2312" w:eastAsia="仿宋_GB2312" w:cs="仿宋_GB2312"/>
          <w:sz w:val="32"/>
          <w:szCs w:val="32"/>
        </w:rPr>
        <w:t>办公室负责通知，调整结果报</w:t>
      </w:r>
      <w:r>
        <w:rPr>
          <w:rFonts w:hint="eastAsia" w:ascii="仿宋_GB2312" w:hAnsi="仿宋_GB2312" w:eastAsia="仿宋_GB2312" w:cs="仿宋_GB2312"/>
          <w:sz w:val="32"/>
          <w:szCs w:val="32"/>
          <w:lang w:val="en-US" w:eastAsia="zh-CN"/>
        </w:rPr>
        <w:t>管委会</w:t>
      </w:r>
      <w:r>
        <w:rPr>
          <w:rFonts w:hint="eastAsia" w:ascii="仿宋_GB2312" w:hAnsi="仿宋_GB2312" w:eastAsia="仿宋_GB2312" w:cs="仿宋_GB2312"/>
          <w:sz w:val="32"/>
          <w:szCs w:val="32"/>
        </w:rPr>
        <w:t>办公室和党群工作部备案。</w:t>
      </w:r>
    </w:p>
    <w:p w14:paraId="005A8A27">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14:ligatures w14:val="standardContextual"/>
        </w:rPr>
      </w:pPr>
    </w:p>
    <w:p w14:paraId="46CB5CF8">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5A1AF234">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69CC8A55">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1F086320">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11607490">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2E65E7AB">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5920720E">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4D88E8A9">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09F6B5A4">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05C3903A">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79BBED2D">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64A60B45">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61AB3974">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2A7F278C">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15043A7D">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73CEDD12">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1465F561">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68BC7662">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27ECA0D8">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5BA47C77">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6171C8E5">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00BB34BA">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textAlignment w:val="auto"/>
        <w:rPr>
          <w:rFonts w:hint="default" w:ascii="仿宋_GB2312" w:hAnsi="仿宋_GB2312" w:eastAsia="仿宋_GB2312" w:cs="仿宋_GB2312"/>
          <w:i w:val="0"/>
          <w:iCs w:val="0"/>
          <w:caps w:val="0"/>
          <w:color w:val="auto"/>
          <w:spacing w:val="0"/>
          <w:sz w:val="32"/>
          <w:szCs w:val="32"/>
          <w:lang w:val="en-US" w:eastAsia="zh-CN"/>
        </w:rPr>
      </w:pPr>
    </w:p>
    <w:p w14:paraId="630C8674">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i w:val="0"/>
          <w:iCs w:val="0"/>
          <w:caps w:val="0"/>
          <w:color w:val="auto"/>
          <w:spacing w:val="0"/>
          <w:sz w:val="32"/>
          <w:szCs w:val="32"/>
          <w:lang w:val="en-US" w:eastAsia="zh-CN"/>
        </w:rPr>
      </w:pPr>
    </w:p>
    <w:p w14:paraId="21D97634">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i w:val="0"/>
          <w:iCs w:val="0"/>
          <w:caps w:val="0"/>
          <w:color w:val="auto"/>
          <w:spacing w:val="0"/>
          <w:sz w:val="32"/>
          <w:szCs w:val="32"/>
          <w:lang w:val="en-US" w:eastAsia="zh-CN"/>
        </w:rPr>
      </w:pPr>
    </w:p>
    <w:p w14:paraId="30A7A066">
      <w:pPr>
        <w:spacing w:line="620" w:lineRule="exact"/>
        <w:jc w:val="center"/>
        <w:rPr>
          <w:rFonts w:hint="eastAsia" w:ascii="黑体" w:hAnsi="黑体" w:eastAsia="黑体" w:cs="黑体"/>
          <w:i w:val="0"/>
          <w:caps w:val="0"/>
          <w:color w:val="auto"/>
          <w:spacing w:val="0"/>
          <w:kern w:val="0"/>
          <w:sz w:val="32"/>
          <w:szCs w:val="32"/>
          <w:shd w:val="clear" w:fill="FFFFFF"/>
          <w:lang w:val="en-US" w:eastAsia="zh-CN" w:bidi="ar"/>
        </w:rPr>
      </w:pPr>
      <w:r>
        <w:rPr>
          <w:rFonts w:hint="eastAsia" w:ascii="仿宋_GB2312" w:hAnsi="仿宋_GB2312" w:eastAsia="仿宋_GB2312" w:cs="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-80645</wp:posOffset>
                </wp:positionH>
                <wp:positionV relativeFrom="paragraph">
                  <wp:posOffset>51435</wp:posOffset>
                </wp:positionV>
                <wp:extent cx="5760085"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60085" cy="635"/>
                        </a:xfrm>
                        <a:prstGeom prst="line">
                          <a:avLst/>
                        </a:prstGeom>
                        <a:noFill/>
                        <a:ln w="4445">
                          <a:solidFill>
                            <a:srgbClr val="000000"/>
                          </a:solidFill>
                          <a:round/>
                        </a:ln>
                        <a:effectLst/>
                      </wps:spPr>
                      <wps:bodyPr/>
                    </wps:wsp>
                  </a:graphicData>
                </a:graphic>
              </wp:anchor>
            </w:drawing>
          </mc:Choice>
          <mc:Fallback>
            <w:pict>
              <v:line id="_x0000_s1026" o:spid="_x0000_s1026" o:spt="20" style="position:absolute;left:0pt;margin-left:-6.35pt;margin-top:4.05pt;height:0.05pt;width:453.55pt;z-index:251660288;mso-width-relative:page;mso-height-relative:page;" filled="f" stroked="t" coordsize="21600,21600" o:gfxdata="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mb&#10;vZ3WAAAABwEAAA8AAAAAAAAAAQAgAAAAIgAAAGRycy9kb3ducmV2LnhtbFBLAQIUABQAAAAIAIdO&#10;4kBbAYTT7AEAALoDAAAOAAAAAAAAAAEAIAAAACUBAABkcnMvZTJvRG9jLnhtbFBLBQYAAAAABgAG&#10;AFkBAACDBQAAAAA=&#10;">
                <v:fill on="f" focussize="0,0"/>
                <v:stroke weight="0.35pt" color="#000000" joinstyle="round"/>
                <v:imagedata o:title=""/>
                <o:lock v:ext="edit" aspectratio="f"/>
              </v:line>
            </w:pict>
          </mc:Fallback>
        </mc:AlternateContent>
      </w:r>
      <w:r>
        <w:rPr>
          <w:rFonts w:hint="eastAsia" w:ascii="仿宋_GB2312" w:hAnsi="仿宋_GB2312" w:eastAsia="仿宋_GB2312" w:cs="仿宋_GB2312"/>
          <w:bCs/>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438150</wp:posOffset>
                </wp:positionV>
                <wp:extent cx="5760085" cy="63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60085" cy="635"/>
                        </a:xfrm>
                        <a:prstGeom prst="line">
                          <a:avLst/>
                        </a:prstGeom>
                        <a:noFill/>
                        <a:ln w="4445">
                          <a:solidFill>
                            <a:srgbClr val="000000"/>
                          </a:solidFill>
                          <a:round/>
                        </a:ln>
                        <a:effectLst/>
                      </wps:spPr>
                      <wps:bodyPr/>
                    </wps:wsp>
                  </a:graphicData>
                </a:graphic>
              </wp:anchor>
            </w:drawing>
          </mc:Choice>
          <mc:Fallback>
            <w:pict>
              <v:line id="_x0000_s1026" o:spid="_x0000_s1026" o:spt="20" style="position:absolute;left:0pt;margin-top:34.5pt;height:0.05pt;width:453.55pt;mso-position-horizontal:center;z-index:251659264;mso-width-relative:page;mso-height-relative:page;" filled="f" stroked="t" coordsize="21600,21600" o:gfxdata="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hS&#10;LNYAAAAGAQAADwAAAAAAAAABACAAAAAiAAAAZHJzL2Rvd25yZXYueG1sUEsBAhQAFAAAAAgAh07i&#10;QKE80C3rAQAAugMAAA4AAAAAAAAAAQAgAAAAJQEAAGRycy9lMm9Eb2MueG1sUEsFBgAAAAAGAAYA&#10;WQEAAIIFAAAAAA==&#10;">
                <v:fill on="f" focussize="0,0"/>
                <v:stroke weight="0.35pt" color="#000000" joinstyle="round"/>
                <v:imagedata o:title=""/>
                <o:lock v:ext="edit" aspectratio="f"/>
              </v:line>
            </w:pict>
          </mc:Fallback>
        </mc:AlternateContent>
      </w:r>
      <w:r>
        <w:rPr>
          <w:rFonts w:hint="eastAsia" w:ascii="仿宋_GB2312" w:hAnsi="仿宋_GB2312" w:eastAsia="仿宋_GB2312" w:cs="仿宋_GB2312"/>
          <w:bCs/>
          <w:sz w:val="28"/>
          <w:szCs w:val="28"/>
          <w:lang w:val="en-US" w:eastAsia="zh-CN"/>
        </w:rPr>
        <w:t>济南新旧动能转换起步区管委会</w:t>
      </w:r>
      <w:r>
        <w:rPr>
          <w:rFonts w:hint="eastAsia" w:ascii="仿宋_GB2312" w:hAnsi="仿宋_GB2312" w:eastAsia="仿宋_GB2312" w:cs="仿宋_GB2312"/>
          <w:bCs/>
          <w:sz w:val="28"/>
          <w:szCs w:val="28"/>
        </w:rPr>
        <w:t>办公室</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eastAsia="zh-CN"/>
        </w:rPr>
        <w:t>2024</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日印发</w:t>
      </w:r>
    </w:p>
    <w:sectPr>
      <w:footerReference r:id="rId6" w:type="default"/>
      <w:pgSz w:w="11906" w:h="16838"/>
      <w:pgMar w:top="1701" w:right="1474" w:bottom="1587" w:left="1587" w:header="851" w:footer="992" w:gutter="0"/>
      <w:pgBorders>
        <w:top w:val="none" w:sz="0" w:space="0"/>
        <w:left w:val="none" w:sz="0" w:space="0"/>
        <w:bottom w:val="none" w:sz="0" w:space="0"/>
        <w:right w:val="none" w:sz="0" w:space="0"/>
      </w:pgBorders>
      <w:pgNumType w:fmt="decimal" w:start="2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C53CE4-DDE6-4E9E-8F80-008EBABD57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6CB18735-EFD8-427E-A721-46DBECCB9262}"/>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C0393155-B70D-44A6-8382-577FC2FED387}"/>
  </w:font>
  <w:font w:name="楷体_GB2312">
    <w:panose1 w:val="02010609030101010101"/>
    <w:charset w:val="86"/>
    <w:family w:val="auto"/>
    <w:pitch w:val="default"/>
    <w:sig w:usb0="00000001" w:usb1="080E0000" w:usb2="00000000" w:usb3="00000000" w:csb0="00040000" w:csb1="00000000"/>
    <w:embedRegular r:id="rId4" w:fontKey="{6CACD3B5-1178-4B46-B271-201C270F46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BB596">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A0E9D">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5DA0E9D">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5170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DD81C">
                          <w:pPr>
                            <w:pStyle w:val="6"/>
                            <w:rPr>
                              <w:rFonts w:hint="eastAsia" w:ascii="宋体" w:hAnsi="宋体" w:eastAsia="宋体" w:cs="宋体"/>
                              <w:sz w:val="28"/>
                              <w:szCs w:val="44"/>
                              <w:lang w:eastAsia="zh-CN"/>
                            </w:rPr>
                          </w:pPr>
                          <w:r>
                            <w:rPr>
                              <w:rFonts w:hint="eastAsia" w:ascii="宋体" w:hAnsi="宋体" w:cs="宋体"/>
                              <w:sz w:val="28"/>
                              <w:szCs w:val="44"/>
                              <w:lang w:eastAsia="zh-CN"/>
                            </w:rPr>
                            <w:t xml:space="preserve">— </w:t>
                          </w: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28"/>
                              <w:szCs w:val="44"/>
                              <w:lang w:eastAsia="zh-CN"/>
                            </w:rPr>
                            <w:t>2</w:t>
                          </w:r>
                          <w:r>
                            <w:rPr>
                              <w:rFonts w:hint="eastAsia" w:ascii="宋体" w:hAnsi="宋体" w:cs="宋体"/>
                              <w:sz w:val="28"/>
                              <w:szCs w:val="44"/>
                              <w:lang w:eastAsia="zh-CN"/>
                            </w:rPr>
                            <w:fldChar w:fldCharType="end"/>
                          </w:r>
                          <w:r>
                            <w:rPr>
                              <w:rFonts w:hint="eastAsia" w:ascii="宋体" w:hAnsi="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BDD81C">
                    <w:pPr>
                      <w:pStyle w:val="6"/>
                      <w:rPr>
                        <w:rFonts w:hint="eastAsia" w:ascii="宋体" w:hAnsi="宋体" w:eastAsia="宋体" w:cs="宋体"/>
                        <w:sz w:val="28"/>
                        <w:szCs w:val="44"/>
                        <w:lang w:eastAsia="zh-CN"/>
                      </w:rPr>
                    </w:pPr>
                    <w:r>
                      <w:rPr>
                        <w:rFonts w:hint="eastAsia" w:ascii="宋体" w:hAnsi="宋体" w:cs="宋体"/>
                        <w:sz w:val="28"/>
                        <w:szCs w:val="44"/>
                        <w:lang w:eastAsia="zh-CN"/>
                      </w:rPr>
                      <w:t xml:space="preserve">— </w:t>
                    </w: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28"/>
                        <w:szCs w:val="44"/>
                        <w:lang w:eastAsia="zh-CN"/>
                      </w:rPr>
                      <w:t>2</w:t>
                    </w:r>
                    <w:r>
                      <w:rPr>
                        <w:rFonts w:hint="eastAsia" w:ascii="宋体" w:hAnsi="宋体" w:cs="宋体"/>
                        <w:sz w:val="28"/>
                        <w:szCs w:val="44"/>
                        <w:lang w:eastAsia="zh-CN"/>
                      </w:rPr>
                      <w:fldChar w:fldCharType="end"/>
                    </w:r>
                    <w:r>
                      <w:rPr>
                        <w:rFonts w:hint="eastAsia" w:ascii="宋体" w:hAnsi="宋体" w:cs="宋体"/>
                        <w:sz w:val="28"/>
                        <w:szCs w:val="44"/>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A643F">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AA0E2">
                          <w:pPr>
                            <w:pStyle w:val="6"/>
                            <w:rPr>
                              <w:rFonts w:hint="eastAsia" w:ascii="宋体" w:hAnsi="宋体" w:eastAsia="宋体" w:cs="宋体"/>
                              <w:sz w:val="28"/>
                              <w:szCs w:val="44"/>
                              <w:lang w:eastAsia="zh-CN"/>
                            </w:rPr>
                          </w:pPr>
                          <w:r>
                            <w:rPr>
                              <w:rFonts w:hint="eastAsia" w:ascii="宋体" w:hAnsi="宋体" w:cs="宋体"/>
                              <w:sz w:val="28"/>
                              <w:szCs w:val="44"/>
                              <w:lang w:eastAsia="zh-CN"/>
                            </w:rPr>
                            <w:t xml:space="preserve">— </w:t>
                          </w: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28"/>
                              <w:szCs w:val="44"/>
                              <w:lang w:eastAsia="zh-CN"/>
                            </w:rPr>
                            <w:t>10</w:t>
                          </w:r>
                          <w:r>
                            <w:rPr>
                              <w:rFonts w:hint="eastAsia" w:ascii="宋体" w:hAnsi="宋体" w:cs="宋体"/>
                              <w:sz w:val="28"/>
                              <w:szCs w:val="44"/>
                              <w:lang w:eastAsia="zh-CN"/>
                            </w:rPr>
                            <w:fldChar w:fldCharType="end"/>
                          </w:r>
                          <w:r>
                            <w:rPr>
                              <w:rFonts w:hint="eastAsia" w:ascii="宋体" w:hAnsi="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6AA0E2">
                    <w:pPr>
                      <w:pStyle w:val="6"/>
                      <w:rPr>
                        <w:rFonts w:hint="eastAsia" w:ascii="宋体" w:hAnsi="宋体" w:eastAsia="宋体" w:cs="宋体"/>
                        <w:sz w:val="28"/>
                        <w:szCs w:val="44"/>
                        <w:lang w:eastAsia="zh-CN"/>
                      </w:rPr>
                    </w:pPr>
                    <w:r>
                      <w:rPr>
                        <w:rFonts w:hint="eastAsia" w:ascii="宋体" w:hAnsi="宋体" w:cs="宋体"/>
                        <w:sz w:val="28"/>
                        <w:szCs w:val="44"/>
                        <w:lang w:eastAsia="zh-CN"/>
                      </w:rPr>
                      <w:t xml:space="preserve">— </w:t>
                    </w: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28"/>
                        <w:szCs w:val="44"/>
                        <w:lang w:eastAsia="zh-CN"/>
                      </w:rPr>
                      <w:t>10</w:t>
                    </w:r>
                    <w:r>
                      <w:rPr>
                        <w:rFonts w:hint="eastAsia" w:ascii="宋体" w:hAnsi="宋体" w:cs="宋体"/>
                        <w:sz w:val="28"/>
                        <w:szCs w:val="44"/>
                        <w:lang w:eastAsia="zh-CN"/>
                      </w:rPr>
                      <w:fldChar w:fldCharType="end"/>
                    </w:r>
                    <w:r>
                      <w:rPr>
                        <w:rFonts w:hint="eastAsia" w:ascii="宋体" w:hAnsi="宋体" w:cs="宋体"/>
                        <w:sz w:val="28"/>
                        <w:szCs w:val="4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2872">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35E28">
                          <w:pPr>
                            <w:pStyle w:val="6"/>
                            <w:rPr>
                              <w:rFonts w:hint="eastAsia" w:ascii="宋体" w:hAnsi="宋体" w:eastAsia="宋体" w:cs="宋体"/>
                              <w:sz w:val="28"/>
                              <w:szCs w:val="44"/>
                              <w:lang w:eastAsia="zh-CN"/>
                            </w:rPr>
                          </w:pPr>
                          <w:r>
                            <w:rPr>
                              <w:rFonts w:hint="eastAsia" w:ascii="宋体" w:hAnsi="宋体" w:cs="宋体"/>
                              <w:sz w:val="28"/>
                              <w:szCs w:val="44"/>
                              <w:lang w:eastAsia="zh-CN"/>
                            </w:rPr>
                            <w:t xml:space="preserve">— </w:t>
                          </w: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28"/>
                              <w:szCs w:val="44"/>
                              <w:lang w:eastAsia="zh-CN"/>
                            </w:rPr>
                            <w:t>25</w:t>
                          </w:r>
                          <w:r>
                            <w:rPr>
                              <w:rFonts w:hint="eastAsia" w:ascii="宋体" w:hAnsi="宋体" w:cs="宋体"/>
                              <w:sz w:val="28"/>
                              <w:szCs w:val="44"/>
                              <w:lang w:eastAsia="zh-CN"/>
                            </w:rPr>
                            <w:fldChar w:fldCharType="end"/>
                          </w:r>
                          <w:r>
                            <w:rPr>
                              <w:rFonts w:hint="eastAsia" w:ascii="宋体" w:hAnsi="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C535E28">
                    <w:pPr>
                      <w:pStyle w:val="6"/>
                      <w:rPr>
                        <w:rFonts w:hint="eastAsia" w:ascii="宋体" w:hAnsi="宋体" w:eastAsia="宋体" w:cs="宋体"/>
                        <w:sz w:val="28"/>
                        <w:szCs w:val="44"/>
                        <w:lang w:eastAsia="zh-CN"/>
                      </w:rPr>
                    </w:pPr>
                    <w:r>
                      <w:rPr>
                        <w:rFonts w:hint="eastAsia" w:ascii="宋体" w:hAnsi="宋体" w:cs="宋体"/>
                        <w:sz w:val="28"/>
                        <w:szCs w:val="44"/>
                        <w:lang w:eastAsia="zh-CN"/>
                      </w:rPr>
                      <w:t xml:space="preserve">— </w:t>
                    </w: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28"/>
                        <w:szCs w:val="44"/>
                        <w:lang w:eastAsia="zh-CN"/>
                      </w:rPr>
                      <w:t>25</w:t>
                    </w:r>
                    <w:r>
                      <w:rPr>
                        <w:rFonts w:hint="eastAsia" w:ascii="宋体" w:hAnsi="宋体" w:cs="宋体"/>
                        <w:sz w:val="28"/>
                        <w:szCs w:val="44"/>
                        <w:lang w:eastAsia="zh-CN"/>
                      </w:rPr>
                      <w:fldChar w:fldCharType="end"/>
                    </w:r>
                    <w:r>
                      <w:rPr>
                        <w:rFonts w:hint="eastAsia" w:ascii="宋体" w:hAnsi="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OWEyZDhiNzNiNGU1YTE3ZWNlNzI3N2YxYjgxOGIifQ=="/>
  </w:docVars>
  <w:rsids>
    <w:rsidRoot w:val="6F6053C9"/>
    <w:rsid w:val="002C48E2"/>
    <w:rsid w:val="02D378AC"/>
    <w:rsid w:val="035A26D3"/>
    <w:rsid w:val="049525BD"/>
    <w:rsid w:val="049D07A1"/>
    <w:rsid w:val="064E024E"/>
    <w:rsid w:val="07064092"/>
    <w:rsid w:val="08720554"/>
    <w:rsid w:val="08B461E2"/>
    <w:rsid w:val="09027726"/>
    <w:rsid w:val="09201CCE"/>
    <w:rsid w:val="0A9970A5"/>
    <w:rsid w:val="0AD452EA"/>
    <w:rsid w:val="0CAC0156"/>
    <w:rsid w:val="119733B3"/>
    <w:rsid w:val="12257ED3"/>
    <w:rsid w:val="125941F4"/>
    <w:rsid w:val="13B64015"/>
    <w:rsid w:val="143C6D8F"/>
    <w:rsid w:val="14A07475"/>
    <w:rsid w:val="158E0F88"/>
    <w:rsid w:val="18F37407"/>
    <w:rsid w:val="194A7D0C"/>
    <w:rsid w:val="196A494E"/>
    <w:rsid w:val="197C30CC"/>
    <w:rsid w:val="1D567831"/>
    <w:rsid w:val="23136287"/>
    <w:rsid w:val="23155C0A"/>
    <w:rsid w:val="236D431B"/>
    <w:rsid w:val="24821818"/>
    <w:rsid w:val="249E3E2E"/>
    <w:rsid w:val="260B2217"/>
    <w:rsid w:val="26B47E36"/>
    <w:rsid w:val="27F14232"/>
    <w:rsid w:val="28C75DE2"/>
    <w:rsid w:val="2B215270"/>
    <w:rsid w:val="2C543E03"/>
    <w:rsid w:val="2C675170"/>
    <w:rsid w:val="2C774911"/>
    <w:rsid w:val="2D645D18"/>
    <w:rsid w:val="2DAC3BFD"/>
    <w:rsid w:val="2DEA79E8"/>
    <w:rsid w:val="305A72B8"/>
    <w:rsid w:val="307C1C92"/>
    <w:rsid w:val="341D0311"/>
    <w:rsid w:val="347949D6"/>
    <w:rsid w:val="35795A17"/>
    <w:rsid w:val="357E7DC1"/>
    <w:rsid w:val="359758E5"/>
    <w:rsid w:val="36311790"/>
    <w:rsid w:val="375008CE"/>
    <w:rsid w:val="39BF75E9"/>
    <w:rsid w:val="3A4A23D9"/>
    <w:rsid w:val="3E802D65"/>
    <w:rsid w:val="3F8B29CC"/>
    <w:rsid w:val="4171417E"/>
    <w:rsid w:val="438C541C"/>
    <w:rsid w:val="45CA3214"/>
    <w:rsid w:val="48C36A49"/>
    <w:rsid w:val="49AC6B34"/>
    <w:rsid w:val="4AC57851"/>
    <w:rsid w:val="4B1A1BE2"/>
    <w:rsid w:val="4CA14CC6"/>
    <w:rsid w:val="4DF47921"/>
    <w:rsid w:val="512A2DAB"/>
    <w:rsid w:val="51A0140F"/>
    <w:rsid w:val="527A5569"/>
    <w:rsid w:val="52EF73C4"/>
    <w:rsid w:val="55C4321E"/>
    <w:rsid w:val="55F66018"/>
    <w:rsid w:val="587E5B28"/>
    <w:rsid w:val="596B428A"/>
    <w:rsid w:val="5A3C4156"/>
    <w:rsid w:val="5BF7646D"/>
    <w:rsid w:val="60051A8A"/>
    <w:rsid w:val="60EF0940"/>
    <w:rsid w:val="62990CAB"/>
    <w:rsid w:val="64900E0A"/>
    <w:rsid w:val="66E915F4"/>
    <w:rsid w:val="69884D83"/>
    <w:rsid w:val="6A0C1B0B"/>
    <w:rsid w:val="6ACD58A0"/>
    <w:rsid w:val="6B59505A"/>
    <w:rsid w:val="6D8B6D1D"/>
    <w:rsid w:val="6EDE091B"/>
    <w:rsid w:val="6F6053C9"/>
    <w:rsid w:val="6FB57D45"/>
    <w:rsid w:val="71192D04"/>
    <w:rsid w:val="728A58AF"/>
    <w:rsid w:val="74040FB3"/>
    <w:rsid w:val="74A67741"/>
    <w:rsid w:val="75452AD2"/>
    <w:rsid w:val="75841DBA"/>
    <w:rsid w:val="768D428E"/>
    <w:rsid w:val="79016318"/>
    <w:rsid w:val="79562EE8"/>
    <w:rsid w:val="7A886B78"/>
    <w:rsid w:val="7B62074E"/>
    <w:rsid w:val="7B712C09"/>
    <w:rsid w:val="7BC830A0"/>
    <w:rsid w:val="7C0D486D"/>
    <w:rsid w:val="7C133EBD"/>
    <w:rsid w:val="7D83464C"/>
    <w:rsid w:val="7E9738FA"/>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Body Text"/>
    <w:autoRedefine/>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4">
    <w:name w:val="Body Text Indent"/>
    <w:next w:val="1"/>
    <w:autoRedefine/>
    <w:unhideWhenUsed/>
    <w:qFormat/>
    <w:uiPriority w:val="99"/>
    <w:pPr>
      <w:widowControl w:val="0"/>
      <w:spacing w:after="120"/>
      <w:ind w:left="420" w:leftChars="200"/>
      <w:jc w:val="both"/>
    </w:pPr>
    <w:rPr>
      <w:rFonts w:eastAsia="宋体" w:asciiTheme="minorHAnsi" w:hAnsiTheme="minorHAnsi" w:cstheme="minorBidi"/>
      <w:kern w:val="2"/>
      <w:sz w:val="21"/>
      <w:szCs w:val="21"/>
      <w:lang w:val="en-US" w:eastAsia="zh-CN" w:bidi="ar-SA"/>
    </w:rPr>
  </w:style>
  <w:style w:type="paragraph" w:styleId="5">
    <w:name w:val="Plain Text"/>
    <w:basedOn w:val="1"/>
    <w:autoRedefine/>
    <w:qFormat/>
    <w:uiPriority w:val="0"/>
    <w:rPr>
      <w:rFonts w:ascii="宋体" w:hAnsi="Courier New"/>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paragraph" w:styleId="9">
    <w:name w:val="Body Text First Indent 2"/>
    <w:next w:val="1"/>
    <w:autoRedefine/>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table" w:styleId="11">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Hyperlink"/>
    <w:autoRedefine/>
    <w:qFormat/>
    <w:uiPriority w:val="0"/>
    <w:rPr>
      <w:color w:val="0000FF"/>
      <w:u w:val="single"/>
    </w:rPr>
  </w:style>
  <w:style w:type="character" w:customStyle="1" w:styleId="15">
    <w:name w:val="fontstyle01"/>
    <w:basedOn w:val="12"/>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15056</Words>
  <Characters>15652</Characters>
  <Lines>0</Lines>
  <Paragraphs>0</Paragraphs>
  <TotalTime>3</TotalTime>
  <ScaleCrop>false</ScaleCrop>
  <LinksUpToDate>false</LinksUpToDate>
  <CharactersWithSpaces>15861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咸鱼糖小姐</cp:lastModifiedBy>
  <cp:lastPrinted>2024-07-03T11:26:00Z</cp:lastPrinted>
  <dcterms:modified xsi:type="dcterms:W3CDTF">2024-08-15T01:12:47Z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4390B666CF57486AA92F9143613D68AF_13</vt:lpwstr>
  </property>
</Properties>
</file>