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1FAF6">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sz w:val="44"/>
          <w:szCs w:val="44"/>
          <w:lang w:eastAsia="zh-CN"/>
        </w:rPr>
      </w:pPr>
      <w:bookmarkStart w:id="0" w:name="_Toc76683273"/>
      <w:bookmarkStart w:id="1" w:name="_Toc76683362"/>
      <w:bookmarkStart w:id="2" w:name="_Toc76683364"/>
      <w:r>
        <w:rPr>
          <w:rFonts w:hint="eastAsia" w:ascii="方正小标宋简体" w:hAnsi="方正小标宋简体" w:eastAsia="方正小标宋简体" w:cs="方正小标宋简体"/>
          <w:b w:val="0"/>
          <w:bCs/>
          <w:sz w:val="44"/>
          <w:szCs w:val="44"/>
          <w:lang w:eastAsia="zh-CN"/>
        </w:rPr>
        <w:t>市场监管行政执法文书</w:t>
      </w:r>
    </w:p>
    <w:p w14:paraId="68E8F59E">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ascii="Times New Roman" w:hAnsi="Times New Roman" w:eastAsia="方正小标宋简体" w:cs="Mongolian Baiti"/>
          <w:bCs/>
          <w:color w:val="000000"/>
          <w:sz w:val="44"/>
          <w:szCs w:val="44"/>
        </w:rPr>
      </w:pPr>
      <w:r>
        <w:rPr>
          <w:rFonts w:hint="eastAsia" w:ascii="方正小标宋简体" w:hAnsi="方正小标宋简体" w:eastAsia="方正小标宋简体" w:cs="方正小标宋简体"/>
          <w:b w:val="0"/>
          <w:bCs/>
          <w:sz w:val="44"/>
          <w:szCs w:val="44"/>
          <w:lang w:eastAsia="zh-CN"/>
        </w:rPr>
        <mc:AlternateContent>
          <mc:Choice Requires="wps">
            <w:drawing>
              <wp:anchor distT="0" distB="0" distL="114300" distR="114300" simplePos="0" relativeHeight="251663360" behindDoc="0" locked="0" layoutInCell="1" allowOverlap="1">
                <wp:simplePos x="0" y="0"/>
                <wp:positionH relativeFrom="column">
                  <wp:posOffset>-257810</wp:posOffset>
                </wp:positionH>
                <wp:positionV relativeFrom="paragraph">
                  <wp:posOffset>38735</wp:posOffset>
                </wp:positionV>
                <wp:extent cx="5760085" cy="635"/>
                <wp:effectExtent l="0" t="19050" r="12065" b="37465"/>
                <wp:wrapNone/>
                <wp:docPr id="29" name="直接连接符 29"/>
                <wp:cNvGraphicFramePr/>
                <a:graphic xmlns:a="http://schemas.openxmlformats.org/drawingml/2006/main">
                  <a:graphicData uri="http://schemas.microsoft.com/office/word/2010/wordprocessingShape">
                    <wps:wsp>
                      <wps:cNvCnPr/>
                      <wps:spPr>
                        <a:xfrm flipV="1">
                          <a:off x="0" y="0"/>
                          <a:ext cx="5760085" cy="635"/>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0.3pt;margin-top:3.05pt;height:0.05pt;width:453.55pt;z-index:251663360;mso-width-relative:page;mso-height-relative:page;" filled="f" stroked="t" coordsize="21600,21600" o:gfxdata="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iOrIrSAAAABwEAAA8AAAAAAAAAAQAgAAAAIgAAAGRycy9kb3ducmV2Lnht&#10;bFBLAQIUABQAAAAIAIdO4kDXnDIR/wEAAPMDAAAOAAAAAAAAAAEAIAAAACEBAABkcnMvZTJvRG9j&#10;LnhtbFBLBQYAAAAABgAGAFkBAACSBQAAAAA=&#10;">
                <v:fill on="f" focussize="0,0"/>
                <v:stroke weight="3pt" color="#000000" linestyle="thinThin" joinstyle="round"/>
                <v:imagedata o:title=""/>
                <o:lock v:ext="edit" aspectratio="f"/>
              </v:line>
            </w:pict>
          </mc:Fallback>
        </mc:AlternateContent>
      </w:r>
      <w:bookmarkEnd w:id="0"/>
      <w:r>
        <w:rPr>
          <w:rFonts w:ascii="Times New Roman" w:hAnsi="Mongolian Baiti" w:eastAsia="方正小标宋简体" w:cs="Mongolian Baiti"/>
          <w:bCs/>
          <w:color w:val="000000"/>
          <w:sz w:val="44"/>
          <w:szCs w:val="44"/>
        </w:rPr>
        <w:t>行政处罚决定书</w:t>
      </w:r>
      <w:bookmarkEnd w:id="1"/>
    </w:p>
    <w:bookmarkEnd w:id="2"/>
    <w:p w14:paraId="37C9149F">
      <w:pPr>
        <w:keepNext w:val="0"/>
        <w:keepLines w:val="0"/>
        <w:pageBreakBefore w:val="0"/>
        <w:widowControl/>
        <w:kinsoku/>
        <w:wordWrap/>
        <w:overflowPunct/>
        <w:topLinePunct w:val="0"/>
        <w:bidi w:val="0"/>
        <w:snapToGrid w:val="0"/>
        <w:spacing w:line="579" w:lineRule="exact"/>
        <w:ind w:right="0" w:firstLine="0" w:firstLineChars="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济起管执法市监处罚</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95号</w:t>
      </w:r>
    </w:p>
    <w:p w14:paraId="7BD9DC22">
      <w:pPr>
        <w:keepNext w:val="0"/>
        <w:keepLines w:val="0"/>
        <w:pageBreakBefore w:val="0"/>
        <w:widowControl/>
        <w:kinsoku/>
        <w:wordWrap/>
        <w:overflowPunct/>
        <w:topLinePunct w:val="0"/>
        <w:bidi w:val="0"/>
        <w:snapToGrid w:val="0"/>
        <w:spacing w:line="579" w:lineRule="exact"/>
        <w:ind w:right="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14:paraId="0C41CEDE">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14:paraId="0C41CEDE">
                      <w:pPr>
                        <w:wordWrap w:val="0"/>
                        <w:rPr>
                          <w:rFonts w:ascii="宋体" w:hAnsi="宋体"/>
                          <w:sz w:val="20"/>
                          <w:szCs w:val="20"/>
                        </w:rPr>
                      </w:pPr>
                    </w:p>
                  </w:txbxContent>
                </v:textbox>
              </v:shape>
            </w:pict>
          </mc:Fallback>
        </mc:AlternateContent>
      </w:r>
    </w:p>
    <w:p w14:paraId="7EB48BF8">
      <w:pPr>
        <w:keepNext w:val="0"/>
        <w:keepLines w:val="0"/>
        <w:pageBreakBefore w:val="0"/>
        <w:widowControl w:val="0"/>
        <w:kinsoku/>
        <w:wordWrap/>
        <w:overflowPunct/>
        <w:topLinePunct w:val="0"/>
        <w:autoSpaceDE/>
        <w:autoSpaceDN/>
        <w:bidi w:val="0"/>
        <w:adjustRightInd/>
        <w:snapToGrid/>
        <w:spacing w:line="579" w:lineRule="exact"/>
        <w:ind w:left="0" w:right="0" w:firstLine="0" w:firstLineChars="0"/>
        <w:textAlignment w:val="auto"/>
        <w:rPr>
          <w:rFonts w:hint="eastAsia" w:ascii="仿宋_GB2312" w:hAnsi="仿宋_GB2312" w:eastAsia="仿宋_GB2312" w:cs="仿宋_GB2312"/>
          <w:bCs/>
          <w:sz w:val="32"/>
          <w:szCs w:val="32"/>
          <w:u w:val="none" w:color="auto"/>
          <w:lang w:val="en-US" w:eastAsia="zh-CN"/>
        </w:rPr>
      </w:pPr>
      <w:r>
        <w:rPr>
          <w:rFonts w:hint="eastAsia" w:ascii="仿宋_GB2312" w:hAnsi="仿宋_GB2312" w:eastAsia="仿宋_GB2312" w:cs="仿宋_GB2312"/>
          <w:bCs/>
          <w:kern w:val="1"/>
          <w:sz w:val="32"/>
          <w:szCs w:val="32"/>
          <w:u w:val="none" w:color="auto"/>
        </w:rPr>
        <w:t>当事人：</w:t>
      </w:r>
      <w:r>
        <w:rPr>
          <w:rFonts w:hint="eastAsia" w:ascii="仿宋_GB2312" w:hAnsi="仿宋_GB2312" w:eastAsia="仿宋_GB2312" w:cs="仿宋_GB2312"/>
          <w:sz w:val="32"/>
          <w:szCs w:val="32"/>
          <w:u w:val="none" w:color="auto"/>
        </w:rPr>
        <w:t>济南贵碧图书有限公司</w:t>
      </w:r>
      <w:r>
        <w:rPr>
          <w:rFonts w:hint="eastAsia" w:ascii="仿宋_GB2312" w:hAnsi="仿宋_GB2312" w:eastAsia="仿宋_GB2312" w:cs="仿宋_GB2312"/>
          <w:sz w:val="32"/>
          <w:szCs w:val="32"/>
          <w:u w:val="none" w:color="auto"/>
          <w:lang w:val="en-US" w:eastAsia="zh-CN"/>
        </w:rPr>
        <w:t>等</w:t>
      </w:r>
    </w:p>
    <w:p w14:paraId="1A05FC7B">
      <w:pPr>
        <w:keepNext w:val="0"/>
        <w:keepLines w:val="0"/>
        <w:pageBreakBefore w:val="0"/>
        <w:widowControl w:val="0"/>
        <w:kinsoku/>
        <w:wordWrap/>
        <w:overflowPunct/>
        <w:topLinePunct w:val="0"/>
        <w:autoSpaceDE/>
        <w:autoSpaceDN/>
        <w:bidi w:val="0"/>
        <w:adjustRightInd/>
        <w:snapToGrid/>
        <w:spacing w:line="579" w:lineRule="exact"/>
        <w:ind w:left="0" w:right="0" w:firstLine="0" w:firstLineChars="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Cs/>
          <w:kern w:val="1"/>
          <w:sz w:val="32"/>
          <w:szCs w:val="32"/>
          <w:u w:val="none" w:color="auto"/>
        </w:rPr>
        <w:t>主体资格证照</w:t>
      </w:r>
      <w:r>
        <w:rPr>
          <w:rFonts w:hint="eastAsia" w:ascii="仿宋_GB2312" w:hAnsi="仿宋_GB2312" w:eastAsia="仿宋_GB2312" w:cs="仿宋_GB2312"/>
          <w:kern w:val="1"/>
          <w:sz w:val="32"/>
          <w:szCs w:val="32"/>
          <w:u w:val="none" w:color="auto"/>
        </w:rPr>
        <w:t>名称：</w:t>
      </w:r>
      <w:r>
        <w:rPr>
          <w:rFonts w:hint="eastAsia" w:ascii="仿宋_GB2312" w:hAnsi="仿宋_GB2312" w:eastAsia="仿宋_GB2312" w:cs="仿宋_GB2312"/>
          <w:kern w:val="1"/>
          <w:sz w:val="32"/>
          <w:szCs w:val="32"/>
          <w:u w:val="none" w:color="auto"/>
          <w:lang w:val="en-US" w:eastAsia="zh-CN"/>
        </w:rPr>
        <w:t>营业执照</w:t>
      </w:r>
    </w:p>
    <w:p w14:paraId="048901B1">
      <w:pPr>
        <w:keepNext w:val="0"/>
        <w:keepLines w:val="0"/>
        <w:pageBreakBefore w:val="0"/>
        <w:widowControl w:val="0"/>
        <w:kinsoku/>
        <w:wordWrap/>
        <w:overflowPunct/>
        <w:topLinePunct w:val="0"/>
        <w:autoSpaceDE/>
        <w:autoSpaceDN/>
        <w:bidi w:val="0"/>
        <w:adjustRightInd/>
        <w:snapToGrid/>
        <w:spacing w:line="579" w:lineRule="exact"/>
        <w:ind w:left="0" w:right="0" w:firstLine="0" w:firstLineChars="0"/>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rPr>
        <w:t>统一社会信用代码：91370100MA7N6MEG3G</w:t>
      </w:r>
      <w:r>
        <w:rPr>
          <w:rFonts w:hint="eastAsia" w:ascii="仿宋_GB2312" w:hAnsi="仿宋_GB2312" w:eastAsia="仿宋_GB2312" w:cs="仿宋_GB2312"/>
          <w:kern w:val="1"/>
          <w:sz w:val="32"/>
          <w:szCs w:val="32"/>
          <w:u w:val="none" w:color="auto"/>
          <w:lang w:val="en-US" w:eastAsia="zh-CN"/>
        </w:rPr>
        <w:t>等</w:t>
      </w:r>
    </w:p>
    <w:p w14:paraId="1C99FF12">
      <w:pPr>
        <w:keepNext w:val="0"/>
        <w:keepLines w:val="0"/>
        <w:pageBreakBefore w:val="0"/>
        <w:widowControl w:val="0"/>
        <w:kinsoku/>
        <w:wordWrap/>
        <w:overflowPunct/>
        <w:topLinePunct w:val="0"/>
        <w:autoSpaceDE/>
        <w:autoSpaceDN/>
        <w:bidi w:val="0"/>
        <w:adjustRightInd/>
        <w:snapToGrid/>
        <w:spacing w:line="579" w:lineRule="exact"/>
        <w:ind w:left="0" w:right="0" w:firstLine="0" w:firstLineChars="0"/>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rPr>
        <w:t>住所（住址）：山东省济南市先行区大桥街道冯塘名郡门头房8-9-A02号</w:t>
      </w:r>
      <w:r>
        <w:rPr>
          <w:rFonts w:hint="eastAsia" w:ascii="仿宋_GB2312" w:hAnsi="仿宋_GB2312" w:eastAsia="仿宋_GB2312" w:cs="仿宋_GB2312"/>
          <w:kern w:val="1"/>
          <w:sz w:val="32"/>
          <w:szCs w:val="32"/>
          <w:u w:val="none" w:color="auto"/>
          <w:lang w:val="en-US" w:eastAsia="zh-CN"/>
        </w:rPr>
        <w:t>等</w:t>
      </w:r>
    </w:p>
    <w:p w14:paraId="75C559DC">
      <w:pPr>
        <w:keepNext w:val="0"/>
        <w:keepLines w:val="0"/>
        <w:pageBreakBefore w:val="0"/>
        <w:widowControl w:val="0"/>
        <w:kinsoku/>
        <w:wordWrap/>
        <w:overflowPunct/>
        <w:topLinePunct w:val="0"/>
        <w:autoSpaceDE/>
        <w:autoSpaceDN/>
        <w:bidi w:val="0"/>
        <w:adjustRightInd/>
        <w:snapToGrid/>
        <w:spacing w:line="579" w:lineRule="exact"/>
        <w:ind w:left="0" w:right="0" w:firstLine="0" w:firstLineChars="0"/>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rPr>
        <w:t>法定代表人（负责人</w:t>
      </w:r>
      <w:r>
        <w:rPr>
          <w:rFonts w:hint="eastAsia" w:ascii="仿宋_GB2312" w:hAnsi="仿宋_GB2312" w:eastAsia="仿宋_GB2312" w:cs="仿宋_GB2312"/>
          <w:kern w:val="1"/>
          <w:sz w:val="32"/>
          <w:szCs w:val="32"/>
          <w:u w:val="none" w:color="auto"/>
          <w:lang w:eastAsia="zh-CN"/>
        </w:rPr>
        <w:t>、经营者</w:t>
      </w:r>
      <w:r>
        <w:rPr>
          <w:rFonts w:hint="eastAsia" w:ascii="仿宋_GB2312" w:hAnsi="仿宋_GB2312" w:eastAsia="仿宋_GB2312" w:cs="仿宋_GB2312"/>
          <w:kern w:val="1"/>
          <w:sz w:val="32"/>
          <w:szCs w:val="32"/>
          <w:u w:val="none" w:color="auto"/>
        </w:rPr>
        <w:t>）</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kern w:val="1"/>
          <w:sz w:val="32"/>
          <w:szCs w:val="32"/>
          <w:u w:val="none" w:color="auto"/>
        </w:rPr>
        <w:t>郑碧兰</w:t>
      </w:r>
      <w:r>
        <w:rPr>
          <w:rFonts w:hint="eastAsia" w:ascii="仿宋_GB2312" w:hAnsi="仿宋_GB2312" w:eastAsia="仿宋_GB2312" w:cs="仿宋_GB2312"/>
          <w:kern w:val="1"/>
          <w:sz w:val="32"/>
          <w:szCs w:val="32"/>
          <w:u w:val="none" w:color="auto"/>
          <w:lang w:val="en-US" w:eastAsia="zh-CN"/>
        </w:rPr>
        <w:t>等</w:t>
      </w:r>
    </w:p>
    <w:p w14:paraId="0F4CFCC5">
      <w:pPr>
        <w:keepNext w:val="0"/>
        <w:keepLines w:val="0"/>
        <w:pageBreakBefore w:val="0"/>
        <w:widowControl w:val="0"/>
        <w:kinsoku/>
        <w:wordWrap/>
        <w:overflowPunct/>
        <w:topLinePunct w:val="0"/>
        <w:autoSpaceDE/>
        <w:autoSpaceDN/>
        <w:bidi w:val="0"/>
        <w:adjustRightInd/>
        <w:snapToGrid/>
        <w:spacing w:line="579" w:lineRule="exact"/>
        <w:ind w:left="0" w:right="0" w:firstLine="0" w:firstLineChars="0"/>
        <w:textAlignment w:val="auto"/>
        <w:rPr>
          <w:rFonts w:hint="eastAsia" w:ascii="仿宋_GB2312" w:hAnsi="仿宋_GB2312" w:eastAsia="仿宋_GB2312" w:cs="仿宋_GB2312"/>
          <w:kern w:val="1"/>
          <w:sz w:val="32"/>
          <w:szCs w:val="32"/>
          <w:highlight w:val="none"/>
          <w:u w:val="none" w:color="auto"/>
          <w:lang w:val="en-US" w:eastAsia="zh-CN"/>
        </w:rPr>
      </w:pPr>
      <w:r>
        <w:rPr>
          <w:rFonts w:hint="eastAsia" w:ascii="仿宋_GB2312" w:hAnsi="仿宋_GB2312" w:eastAsia="仿宋_GB2312" w:cs="仿宋_GB2312"/>
          <w:kern w:val="1"/>
          <w:sz w:val="32"/>
          <w:szCs w:val="32"/>
          <w:highlight w:val="none"/>
          <w:u w:val="none" w:color="auto"/>
        </w:rPr>
        <w:t>身份证件号码：440527197308215325</w:t>
      </w:r>
      <w:r>
        <w:rPr>
          <w:rFonts w:hint="eastAsia" w:ascii="仿宋_GB2312" w:hAnsi="仿宋_GB2312" w:eastAsia="仿宋_GB2312" w:cs="仿宋_GB2312"/>
          <w:kern w:val="1"/>
          <w:sz w:val="32"/>
          <w:szCs w:val="32"/>
          <w:highlight w:val="none"/>
          <w:u w:val="none" w:color="auto"/>
          <w:lang w:val="en-US" w:eastAsia="zh-CN"/>
        </w:rPr>
        <w:t>等</w:t>
      </w:r>
    </w:p>
    <w:p w14:paraId="13524BED">
      <w:pPr>
        <w:pStyle w:val="2"/>
        <w:keepNext w:val="0"/>
        <w:keepLines w:val="0"/>
        <w:pageBreakBefore w:val="0"/>
        <w:widowControl w:val="0"/>
        <w:tabs>
          <w:tab w:val="left" w:pos="9060"/>
        </w:tabs>
        <w:kinsoku/>
        <w:wordWrap/>
        <w:overflowPunct/>
        <w:topLinePunct w:val="0"/>
        <w:bidi w:val="0"/>
        <w:snapToGrid/>
        <w:spacing w:line="579" w:lineRule="exact"/>
        <w:ind w:right="0" w:firstLine="0" w:firstLineChars="0"/>
        <w:textAlignment w:val="auto"/>
        <w:rPr>
          <w:rFonts w:hint="eastAsia" w:ascii="仿宋_GB2312" w:hAnsi="仿宋_GB2312" w:eastAsia="仿宋_GB2312" w:cs="仿宋_GB2312"/>
          <w:b/>
          <w:strike/>
          <w:color w:val="231F20"/>
          <w:spacing w:val="-49"/>
          <w:sz w:val="32"/>
          <w:szCs w:val="32"/>
          <w:u w:val="none" w:color="auto"/>
        </w:rPr>
      </w:pPr>
    </w:p>
    <w:p w14:paraId="2FEDD4C8">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仿宋_GB2312" w:eastAsia="仿宋_GB2312" w:cs="仿宋_GB2312"/>
          <w:strike/>
          <w:color w:val="000000"/>
          <w:sz w:val="32"/>
          <w:szCs w:val="32"/>
          <w:u w:val="none" w:color="auto"/>
          <w:shd w:val="clear" w:color="FFFFFF" w:fill="D9D9D9"/>
        </w:rPr>
      </w:pPr>
      <w:r>
        <w:rPr>
          <w:rFonts w:hint="eastAsia" w:ascii="仿宋_GB2312" w:hAnsi="仿宋_GB2312" w:eastAsia="仿宋_GB2312" w:cs="仿宋_GB2312"/>
          <w:b w:val="0"/>
          <w:bCs/>
          <w:color w:val="231F20"/>
          <w:sz w:val="32"/>
          <w:szCs w:val="32"/>
          <w:u w:val="none" w:color="auto"/>
          <w:lang w:eastAsia="zh-CN"/>
        </w:rPr>
        <w:t>按照济南市市场监督管理局《关于</w:t>
      </w:r>
      <w:r>
        <w:rPr>
          <w:rFonts w:hint="eastAsia" w:ascii="仿宋_GB2312" w:hAnsi="仿宋_GB2312" w:eastAsia="仿宋_GB2312" w:cs="仿宋_GB2312"/>
          <w:b w:val="0"/>
          <w:bCs/>
          <w:color w:val="231F20"/>
          <w:sz w:val="32"/>
          <w:szCs w:val="32"/>
          <w:u w:val="none" w:color="auto"/>
          <w:lang w:val="en-US" w:eastAsia="zh-CN"/>
        </w:rPr>
        <w:t>对2023、2024年度连续两年未年报企业开展清吊工作的通知</w:t>
      </w:r>
      <w:r>
        <w:rPr>
          <w:rFonts w:hint="eastAsia" w:ascii="仿宋_GB2312" w:hAnsi="仿宋_GB2312" w:eastAsia="仿宋_GB2312" w:cs="仿宋_GB2312"/>
          <w:b w:val="0"/>
          <w:bCs/>
          <w:color w:val="231F20"/>
          <w:sz w:val="32"/>
          <w:szCs w:val="32"/>
          <w:u w:val="none" w:color="auto"/>
          <w:lang w:eastAsia="zh-CN"/>
        </w:rPr>
        <w:t>》文件部署和要求，在清理长期停业未经营企业检查中</w:t>
      </w:r>
      <w:r>
        <w:rPr>
          <w:rFonts w:hint="eastAsia" w:ascii="仿宋_GB2312" w:hAnsi="仿宋_GB2312" w:eastAsia="仿宋_GB2312" w:cs="仿宋_GB2312"/>
          <w:b w:val="0"/>
          <w:bCs/>
          <w:color w:val="231F20"/>
          <w:sz w:val="32"/>
          <w:szCs w:val="32"/>
          <w:u w:val="none" w:color="auto"/>
          <w:lang w:val="en-US" w:eastAsia="zh-CN"/>
        </w:rPr>
        <w:t>发现济南贵碧图书有限公司等71家企业连续2年未按规定报送年度报告被列入经营异常名录未改正，且通过登记的住所或者经营场所无法取得联系。其行为违反了《企业信息公示暂行条例》第十八条第一款“企业因连续2年未按规定报送年度报告被列入经营异常名录未改正，且通过登记的住所或者经营场所无法取得联系的，由县级以上市场监督管理部门吊销营业执照”的规定，办案机构于2025年9月3日申请立案，经领导批准于当日立案调查。</w:t>
      </w:r>
    </w:p>
    <w:p w14:paraId="6CAECAF2">
      <w:pPr>
        <w:pStyle w:val="2"/>
        <w:keepNext w:val="0"/>
        <w:keepLines w:val="0"/>
        <w:pageBreakBefore w:val="0"/>
        <w:widowControl w:val="0"/>
        <w:tabs>
          <w:tab w:val="left" w:pos="8240"/>
        </w:tabs>
        <w:kinsoku/>
        <w:wordWrap/>
        <w:overflowPunct/>
        <w:topLinePunct w:val="0"/>
        <w:autoSpaceDE w:val="0"/>
        <w:autoSpaceDN w:val="0"/>
        <w:bidi w:val="0"/>
        <w:adjustRightInd w:val="0"/>
        <w:snapToGrid/>
        <w:spacing w:line="579" w:lineRule="exact"/>
        <w:ind w:firstLine="640" w:firstLineChars="200"/>
        <w:jc w:val="both"/>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kern w:val="1"/>
          <w:sz w:val="32"/>
          <w:szCs w:val="32"/>
          <w:u w:val="none" w:color="auto"/>
        </w:rPr>
        <w:t>经查，</w:t>
      </w:r>
      <w:r>
        <w:rPr>
          <w:rFonts w:hint="eastAsia" w:ascii="仿宋_GB2312" w:hAnsi="仿宋_GB2312" w:eastAsia="仿宋_GB2312" w:cs="仿宋_GB2312"/>
          <w:b w:val="0"/>
          <w:bCs/>
          <w:color w:val="231F20"/>
          <w:sz w:val="32"/>
          <w:szCs w:val="32"/>
          <w:u w:val="none" w:color="auto"/>
          <w:lang w:val="en-US" w:eastAsia="zh-CN"/>
        </w:rPr>
        <w:t>当事人2023、2024连续两个年度未依法报送企业年度报告；2023、2024两年因未报送企业年度报告列入经营异常名录未改正；2023、2024年度连续两年未依法纳税；2023、2024年度连续两年未按规定缴纳社会保险；企业目前状态仍为在营（开业）企业；当事人在起步区政府官网发布《济南新旧动能转换起步区管理委员会综合执法部关于清理长期停业未经营企业的提示性公告》后未主动联系办案人员；经现场核查，当事人未在登记的住所或经营场所从事经营活动且通过登记的住所或经营场所无法取得联系；分别于2025年8月15日、2025年9月5日向当事人登记的住所（经营场所）两次邮寄地址核查函均未签收并退回。</w:t>
      </w:r>
    </w:p>
    <w:p w14:paraId="29BC3539">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kern w:val="1"/>
          <w:sz w:val="32"/>
          <w:szCs w:val="32"/>
          <w:u w:val="none" w:color="auto"/>
        </w:rPr>
      </w:pPr>
      <w:r>
        <w:rPr>
          <w:rFonts w:hint="eastAsia" w:ascii="仿宋_GB2312" w:hAnsi="仿宋_GB2312" w:eastAsia="仿宋_GB2312" w:cs="仿宋_GB2312"/>
          <w:kern w:val="1"/>
          <w:sz w:val="32"/>
          <w:szCs w:val="32"/>
          <w:u w:val="none" w:color="auto"/>
        </w:rPr>
        <w:t>上述事实，主要有以下证据证明：</w:t>
      </w:r>
    </w:p>
    <w:p w14:paraId="34DADCFC">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1.山东省智慧市场监管一体化平台查询名单证明当事人2023、2024连续两个年度未依法报送企业年度报告的事实；</w:t>
      </w:r>
    </w:p>
    <w:p w14:paraId="234996BD">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2.山东省智慧市场监管一体化平台导出的企业信息，证明当事人的企业状态仍为在营（开业）企业的事实；</w:t>
      </w:r>
    </w:p>
    <w:p w14:paraId="11745AAF">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3.山东省智慧市场监管一体化平台导出的企业经营异常名录信息，证明当事人2年因未报送企业年度报告列入经营异常名录未改正的事实；</w:t>
      </w:r>
    </w:p>
    <w:p w14:paraId="6FF3CDEC">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4.济南新旧动能转换起步区管理委员会综合执法部关于清理长期停业未经营企业的提示性公告（2025年7月25日在区政府网站发布）；</w:t>
      </w:r>
    </w:p>
    <w:p w14:paraId="30794F3C">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5.国家税务总局济南新旧动能转换起步区税务局提供未依法纳税的名单，证明当事人未依法纳税情况的事实；</w:t>
      </w:r>
    </w:p>
    <w:p w14:paraId="234D2E01">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6.济南新旧动能转换起步区管理委员会社会事业部社会保障办公室提供未缴纳社会保险的名单，证明当事人未缴纳社会保险的事实；</w:t>
      </w:r>
    </w:p>
    <w:p w14:paraId="5FE03B5B">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7.现场笔录及现场照片，证明拟吊销企业未在登记的住所或经营场所从事经营活动及通过登记的住所或经营场所无法取得联系的事实；</w:t>
      </w:r>
    </w:p>
    <w:p w14:paraId="77D15DED">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8.分别于2025年8月15日、2025年9月5日向企业登记的住所（经营场所）两次邮寄地址核查函均退回，证明拟吊销企业通过登记的住所（经营场所）无法联系。</w:t>
      </w:r>
    </w:p>
    <w:p w14:paraId="244B6FD9">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调查过程中当事人未进行陈述、申辩。我单位向当事人依法送达了《行政处罚告知书》，当事人在法定期限内未提出陈述、申辩。</w:t>
      </w:r>
    </w:p>
    <w:p w14:paraId="323CC709">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lang w:val="en-US" w:eastAsia="zh-CN"/>
        </w:rPr>
        <w:t>当事人的上述行为构成《企业信息公示暂行条例》第十八条第一款“企业因连续2年未按规定报送年度报告被列入经营异常名录未改正，且通过登记的住所或者经营场所无法取得联系的，由县级以上市场监督管理部门吊销营业执照。”规定的连续2年未按规定报送年度报告被列入经营异常名录未改正，且通过登记的住所或者经营场所无法取得联系的行为。</w:t>
      </w:r>
    </w:p>
    <w:p w14:paraId="45638E10">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其违法行为未涉嫌犯罪，不需移送公安机关。</w:t>
      </w:r>
    </w:p>
    <w:p w14:paraId="1E4CA94B">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kern w:val="0"/>
          <w:sz w:val="32"/>
          <w:szCs w:val="32"/>
          <w:u w:val="none" w:color="auto"/>
          <w:lang w:val="en-US" w:eastAsia="zh-CN" w:bidi="ar-SA"/>
        </w:rPr>
      </w:pPr>
      <w:r>
        <w:rPr>
          <w:rFonts w:hint="eastAsia" w:ascii="仿宋_GB2312" w:hAnsi="仿宋_GB2312" w:eastAsia="仿宋_GB2312" w:cs="仿宋_GB2312"/>
          <w:kern w:val="1"/>
          <w:sz w:val="32"/>
          <w:szCs w:val="32"/>
          <w:u w:val="none" w:color="auto"/>
        </w:rPr>
        <w:t>综上，当事人上述行为违反了《企业信息公示暂行条例》第十八条第一款</w:t>
      </w:r>
      <w:r>
        <w:rPr>
          <w:rFonts w:hint="eastAsia" w:ascii="仿宋_GB2312" w:hAnsi="仿宋_GB2312" w:eastAsia="仿宋_GB2312" w:cs="仿宋_GB2312"/>
          <w:color w:val="000000"/>
          <w:sz w:val="32"/>
          <w:szCs w:val="32"/>
          <w:u w:val="none" w:color="auto"/>
          <w:lang w:val="en-US" w:eastAsia="zh-CN"/>
        </w:rPr>
        <w:t>，</w:t>
      </w:r>
      <w:r>
        <w:rPr>
          <w:rFonts w:hint="eastAsia" w:ascii="仿宋_GB2312" w:hAnsi="仿宋_GB2312" w:eastAsia="仿宋_GB2312" w:cs="仿宋_GB2312"/>
          <w:kern w:val="1"/>
          <w:sz w:val="32"/>
          <w:szCs w:val="32"/>
          <w:u w:val="none" w:color="auto"/>
        </w:rPr>
        <w:t>依据《企业信息公示暂行条例》第十八条第一款“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kern w:val="1"/>
          <w:sz w:val="32"/>
          <w:szCs w:val="32"/>
          <w:u w:val="none" w:color="auto"/>
          <w:lang w:eastAsia="zh-CN"/>
        </w:rPr>
        <w:t>，</w:t>
      </w:r>
      <w:r>
        <w:rPr>
          <w:rFonts w:hint="eastAsia" w:ascii="仿宋_GB2312" w:hAnsi="仿宋_GB2312" w:eastAsia="仿宋_GB2312" w:cs="仿宋_GB2312"/>
          <w:kern w:val="1"/>
          <w:sz w:val="32"/>
          <w:szCs w:val="32"/>
          <w:highlight w:val="none"/>
          <w:u w:val="none" w:color="auto"/>
        </w:rPr>
        <w:t>决定对当事人作出行政处罚如下：</w:t>
      </w:r>
      <w:r>
        <w:rPr>
          <w:rFonts w:hint="eastAsia" w:ascii="仿宋_GB2312" w:hAnsi="仿宋_GB2312" w:eastAsia="仿宋_GB2312" w:cs="仿宋_GB2312"/>
          <w:color w:val="000000"/>
          <w:kern w:val="0"/>
          <w:sz w:val="32"/>
          <w:szCs w:val="32"/>
          <w:u w:val="none" w:color="auto"/>
          <w:lang w:val="en-US" w:eastAsia="zh-CN" w:bidi="ar-SA"/>
        </w:rPr>
        <w:t>吊销营业执照。</w:t>
      </w:r>
    </w:p>
    <w:p w14:paraId="2D0D534D">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当事人应自收到本处罚决定书之日起30日内到登记机关依法办理注销登记。</w:t>
      </w:r>
    </w:p>
    <w:p w14:paraId="1CCA153B">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当事人如对本行政处罚决定不服，可以自收到本行政处罚决定书之日起六十日内，向济南新旧动能转换起步区管理委员会申请行政复议，或者自收到本行政处罚决定书之日起六个月内，依法向济南市历下区</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或天桥区、济阳区、商河县</w:t>
      </w:r>
      <w:r>
        <w:rPr>
          <w:rFonts w:hint="eastAsia" w:ascii="仿宋_GB2312" w:hAnsi="仿宋_GB2312" w:eastAsia="仿宋_GB2312" w:cs="仿宋_GB2312"/>
          <w:color w:val="000000"/>
          <w:sz w:val="32"/>
          <w:szCs w:val="32"/>
          <w:u w:val="none" w:color="auto"/>
          <w:lang w:eastAsia="zh-CN"/>
        </w:rPr>
        <w:t>）</w:t>
      </w:r>
      <w:r>
        <w:rPr>
          <w:rFonts w:hint="eastAsia" w:ascii="仿宋_GB2312" w:hAnsi="仿宋_GB2312" w:eastAsia="仿宋_GB2312" w:cs="仿宋_GB2312"/>
          <w:color w:val="000000"/>
          <w:sz w:val="32"/>
          <w:szCs w:val="32"/>
          <w:u w:val="none" w:color="auto"/>
        </w:rPr>
        <w:t>人民法院提起行政诉讼。行政复议或者行政诉讼期间，本行政处罚决定不停止执行。</w:t>
      </w:r>
    </w:p>
    <w:p w14:paraId="07778CFB">
      <w:pPr>
        <w:keepNext w:val="0"/>
        <w:keepLines w:val="0"/>
        <w:pageBreakBefore w:val="0"/>
        <w:kinsoku/>
        <w:wordWrap/>
        <w:overflowPunct/>
        <w:topLinePunct w:val="0"/>
        <w:autoSpaceDE/>
        <w:autoSpaceDN/>
        <w:bidi w:val="0"/>
        <w:spacing w:line="579" w:lineRule="exact"/>
        <w:ind w:firstLine="640" w:firstLineChars="200"/>
        <w:textAlignment w:val="auto"/>
        <w:rPr>
          <w:rFonts w:hint="eastAsia" w:ascii="仿宋_GB2312" w:eastAsia="仿宋_GB2312"/>
          <w:kern w:val="0"/>
          <w:sz w:val="32"/>
          <w:szCs w:val="32"/>
          <w:highlight w:val="yellow"/>
          <w:lang w:val="en-US" w:eastAsia="zh-CN"/>
        </w:rPr>
      </w:pPr>
      <w:r>
        <w:rPr>
          <w:rFonts w:hint="eastAsia" w:ascii="仿宋_GB2312" w:eastAsia="仿宋_GB2312"/>
          <w:kern w:val="0"/>
          <w:sz w:val="32"/>
          <w:szCs w:val="32"/>
          <w:highlight w:val="none"/>
          <w:lang w:val="en-US" w:eastAsia="zh-CN"/>
        </w:rPr>
        <w:t>根据国家市场监督管理总局《市场监督管理行政处罚程序规定》第八十二条第五项之规定，在起步区政府门户网站（http://jnxxq.jinan.gov.cn/）依法予以公告。自公告发布之日起经过三十日，即视为送达。</w:t>
      </w:r>
    </w:p>
    <w:p w14:paraId="0EF3A63A">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p>
    <w:p w14:paraId="427A6BFD">
      <w:pPr>
        <w:keepNext w:val="0"/>
        <w:keepLines w:val="0"/>
        <w:pageBreakBefore w:val="0"/>
        <w:kinsoku/>
        <w:wordWrap/>
        <w:overflowPunct/>
        <w:topLinePunct w:val="0"/>
        <w:autoSpaceDE/>
        <w:autoSpaceDN/>
        <w:bidi w:val="0"/>
        <w:spacing w:line="579" w:lineRule="exact"/>
        <w:ind w:firstLine="640" w:firstLineChars="200"/>
        <w:textAlignment w:val="auto"/>
        <w:rPr>
          <w:rFonts w:hint="eastAsia" w:ascii="仿宋_GB2312" w:eastAsia="仿宋_GB2312"/>
          <w:kern w:val="0"/>
          <w:sz w:val="32"/>
          <w:szCs w:val="32"/>
          <w:highlight w:val="none"/>
        </w:rPr>
      </w:pPr>
      <w:r>
        <w:rPr>
          <w:rFonts w:ascii="仿宋_GB2312" w:eastAsia="仿宋_GB2312"/>
          <w:kern w:val="0"/>
          <w:sz w:val="32"/>
          <w:szCs w:val="32"/>
          <w:highlight w:val="none"/>
        </w:rPr>
        <w:t>联系人：</w:t>
      </w:r>
      <w:r>
        <w:rPr>
          <w:rFonts w:hint="eastAsia" w:ascii="仿宋_GB2312" w:eastAsia="仿宋_GB2312"/>
          <w:kern w:val="0"/>
          <w:sz w:val="32"/>
          <w:szCs w:val="32"/>
          <w:highlight w:val="none"/>
        </w:rPr>
        <w:t xml:space="preserve">石佳  </w:t>
      </w:r>
      <w:r>
        <w:rPr>
          <w:rFonts w:hint="eastAsia" w:ascii="仿宋_GB2312" w:eastAsia="仿宋_GB2312"/>
          <w:kern w:val="0"/>
          <w:sz w:val="32"/>
          <w:szCs w:val="32"/>
          <w:highlight w:val="none"/>
          <w:lang w:val="en-US" w:eastAsia="zh-CN"/>
        </w:rPr>
        <w:t>姚玉敏</w:t>
      </w:r>
      <w:r>
        <w:rPr>
          <w:rFonts w:hint="eastAsia" w:ascii="仿宋_GB2312" w:eastAsia="仿宋_GB2312"/>
          <w:kern w:val="0"/>
          <w:sz w:val="32"/>
          <w:szCs w:val="32"/>
          <w:highlight w:val="none"/>
        </w:rPr>
        <w:t xml:space="preserve">    </w:t>
      </w:r>
      <w:r>
        <w:rPr>
          <w:rFonts w:ascii="仿宋_GB2312" w:eastAsia="仿宋_GB2312"/>
          <w:kern w:val="0"/>
          <w:sz w:val="32"/>
          <w:szCs w:val="32"/>
          <w:highlight w:val="none"/>
        </w:rPr>
        <w:t>联系电话：</w:t>
      </w:r>
      <w:r>
        <w:rPr>
          <w:rFonts w:hint="eastAsia" w:ascii="仿宋_GB2312" w:eastAsia="仿宋_GB2312"/>
          <w:kern w:val="0"/>
          <w:sz w:val="32"/>
          <w:szCs w:val="32"/>
          <w:highlight w:val="none"/>
        </w:rPr>
        <w:t>0531-66604130</w:t>
      </w:r>
    </w:p>
    <w:p w14:paraId="1893D8C9">
      <w:pPr>
        <w:pStyle w:val="2"/>
        <w:keepNext w:val="0"/>
        <w:keepLines w:val="0"/>
        <w:pageBreakBefore w:val="0"/>
        <w:tabs>
          <w:tab w:val="left" w:pos="4120"/>
          <w:tab w:val="left" w:pos="5080"/>
          <w:tab w:val="left" w:pos="8760"/>
        </w:tabs>
        <w:kinsoku/>
        <w:wordWrap/>
        <w:overflowPunct/>
        <w:topLinePunct w:val="0"/>
        <w:autoSpaceDE/>
        <w:autoSpaceDN/>
        <w:bidi w:val="0"/>
        <w:snapToGrid w:val="0"/>
        <w:spacing w:line="579" w:lineRule="exact"/>
        <w:ind w:left="0" w:firstLine="640" w:firstLineChars="200"/>
        <w:textAlignment w:val="auto"/>
        <w:rPr>
          <w:rFonts w:hint="eastAsia" w:ascii="仿宋_GB2312" w:hAnsi="Calibri" w:eastAsia="仿宋_GB2312"/>
          <w:kern w:val="2"/>
          <w:highlight w:val="none"/>
          <w:lang w:eastAsia="zh-CN"/>
        </w:rPr>
      </w:pPr>
      <w:r>
        <w:rPr>
          <w:rFonts w:hint="eastAsia" w:ascii="仿宋_GB2312" w:hAnsi="Calibri" w:eastAsia="仿宋_GB2312"/>
          <w:kern w:val="2"/>
          <w:highlight w:val="none"/>
          <w:lang w:eastAsia="zh-CN"/>
        </w:rPr>
        <w:t>联系地址：</w:t>
      </w:r>
      <w:r>
        <w:rPr>
          <w:rFonts w:hint="eastAsia" w:ascii="仿宋_GB2312" w:hAnsi="仿宋_GB2312" w:eastAsia="仿宋_GB2312" w:cs="仿宋_GB2312"/>
          <w:color w:val="000000"/>
          <w:highlight w:val="none"/>
          <w:lang w:eastAsia="zh-CN"/>
        </w:rPr>
        <w:t>济南新旧动能转换起步区</w:t>
      </w:r>
      <w:r>
        <w:rPr>
          <w:rFonts w:hint="eastAsia" w:ascii="仿宋_GB2312" w:hAnsi="Calibri" w:eastAsia="仿宋_GB2312"/>
          <w:kern w:val="2"/>
          <w:highlight w:val="none"/>
          <w:lang w:eastAsia="zh-CN"/>
        </w:rPr>
        <w:t>市民中心1422</w:t>
      </w:r>
    </w:p>
    <w:p w14:paraId="76E0736E">
      <w:pPr>
        <w:pStyle w:val="2"/>
        <w:keepNext w:val="0"/>
        <w:keepLines w:val="0"/>
        <w:pageBreakBefore w:val="0"/>
        <w:tabs>
          <w:tab w:val="left" w:pos="4120"/>
          <w:tab w:val="left" w:pos="5080"/>
          <w:tab w:val="left" w:pos="8760"/>
        </w:tabs>
        <w:kinsoku/>
        <w:wordWrap/>
        <w:overflowPunct/>
        <w:topLinePunct w:val="0"/>
        <w:autoSpaceDE/>
        <w:autoSpaceDN/>
        <w:bidi w:val="0"/>
        <w:snapToGrid w:val="0"/>
        <w:spacing w:line="579" w:lineRule="exact"/>
        <w:ind w:left="1598" w:leftChars="304" w:hanging="960" w:hangingChars="300"/>
        <w:textAlignment w:val="auto"/>
        <w:rPr>
          <w:rFonts w:hint="default" w:ascii="仿宋_GB2312" w:hAnsi="Calibri" w:eastAsia="仿宋_GB2312"/>
          <w:kern w:val="2"/>
          <w:highlight w:val="none"/>
          <w:lang w:val="en-US" w:eastAsia="zh-CN"/>
        </w:rPr>
      </w:pPr>
      <w:r>
        <w:rPr>
          <w:rFonts w:hint="eastAsia" w:ascii="仿宋_GB2312" w:hAnsi="Calibri" w:eastAsia="仿宋_GB2312"/>
          <w:kern w:val="2"/>
          <w:highlight w:val="none"/>
          <w:lang w:val="en-US" w:eastAsia="zh-CN"/>
        </w:rPr>
        <w:t>附件：</w:t>
      </w:r>
      <w:r>
        <w:rPr>
          <w:rFonts w:hint="eastAsia" w:ascii="仿宋_GB2312" w:hAnsi="Times New Roman" w:eastAsia="仿宋_GB2312"/>
          <w:highlight w:val="none"/>
          <w:lang w:val="en-US" w:eastAsia="zh-CN"/>
        </w:rPr>
        <w:t>济南贵碧图书有限公司等71家企业</w:t>
      </w:r>
    </w:p>
    <w:p w14:paraId="11E17E7B">
      <w:pPr>
        <w:pStyle w:val="2"/>
        <w:keepNext w:val="0"/>
        <w:keepLines w:val="0"/>
        <w:pageBreakBefore w:val="0"/>
        <w:widowControl w:val="0"/>
        <w:tabs>
          <w:tab w:val="left" w:pos="8285"/>
        </w:tabs>
        <w:kinsoku/>
        <w:wordWrap/>
        <w:overflowPunct/>
        <w:topLinePunct w:val="0"/>
        <w:autoSpaceDE w:val="0"/>
        <w:autoSpaceDN w:val="0"/>
        <w:bidi w:val="0"/>
        <w:adjustRightInd w:val="0"/>
        <w:snapToGrid/>
        <w:spacing w:line="579" w:lineRule="exact"/>
        <w:ind w:firstLine="640" w:firstLineChars="200"/>
        <w:textAlignment w:val="auto"/>
        <w:rPr>
          <w:rFonts w:hint="eastAsia" w:ascii="仿宋_GB2312" w:hAnsi="仿宋_GB2312" w:eastAsia="仿宋_GB2312" w:cs="仿宋_GB2312"/>
          <w:color w:val="000000"/>
          <w:sz w:val="32"/>
          <w:szCs w:val="32"/>
          <w:u w:val="none" w:color="auto"/>
        </w:rPr>
      </w:pPr>
      <w:bookmarkStart w:id="3" w:name="_GoBack"/>
      <w:bookmarkEnd w:id="3"/>
    </w:p>
    <w:p w14:paraId="1968138B">
      <w:pPr>
        <w:keepNext w:val="0"/>
        <w:keepLines w:val="0"/>
        <w:pageBreakBefore w:val="0"/>
        <w:widowControl w:val="0"/>
        <w:kinsoku/>
        <w:wordWrap/>
        <w:overflowPunct/>
        <w:topLinePunct w:val="0"/>
        <w:autoSpaceDE/>
        <w:autoSpaceDN/>
        <w:bidi w:val="0"/>
        <w:adjustRightInd/>
        <w:snapToGrid/>
        <w:spacing w:line="579" w:lineRule="exact"/>
        <w:ind w:left="0" w:right="0" w:firstLine="0"/>
        <w:jc w:val="right"/>
        <w:textAlignment w:val="auto"/>
        <w:outlineLvl w:val="1"/>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000000"/>
          <w:sz w:val="32"/>
          <w:szCs w:val="32"/>
          <w:highlight w:val="none"/>
          <w:u w:val="none"/>
          <w:lang w:val="en-US" w:eastAsia="zh-CN"/>
        </w:rPr>
        <w:t>济南新旧动能转换起步区</w:t>
      </w:r>
      <w:r>
        <w:rPr>
          <w:rFonts w:hint="eastAsia" w:ascii="仿宋_GB2312" w:hAnsi="仿宋_GB2312" w:eastAsia="仿宋_GB2312" w:cs="仿宋_GB2312"/>
          <w:color w:val="auto"/>
          <w:sz w:val="32"/>
          <w:szCs w:val="32"/>
          <w:highlight w:val="none"/>
          <w:u w:val="none"/>
          <w:lang w:val="en-US" w:eastAsia="zh-CN"/>
        </w:rPr>
        <w:t>管理委员会</w:t>
      </w:r>
    </w:p>
    <w:p w14:paraId="308755DB">
      <w:pPr>
        <w:keepNext w:val="0"/>
        <w:keepLines w:val="0"/>
        <w:pageBreakBefore w:val="0"/>
        <w:widowControl w:val="0"/>
        <w:kinsoku/>
        <w:wordWrap/>
        <w:overflowPunct/>
        <w:topLinePunct w:val="0"/>
        <w:autoSpaceDE/>
        <w:autoSpaceDN/>
        <w:bidi w:val="0"/>
        <w:adjustRightInd/>
        <w:snapToGrid/>
        <w:spacing w:line="579" w:lineRule="exact"/>
        <w:ind w:left="0" w:right="1785" w:rightChars="850" w:firstLine="0"/>
        <w:jc w:val="right"/>
        <w:textAlignment w:val="auto"/>
        <w:outlineLvl w:val="1"/>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none"/>
          <w:lang w:val="en-US" w:eastAsia="zh-CN"/>
        </w:rPr>
        <w:t>综合执法部</w:t>
      </w:r>
    </w:p>
    <w:p w14:paraId="666116F9">
      <w:pPr>
        <w:keepNext w:val="0"/>
        <w:keepLines w:val="0"/>
        <w:pageBreakBefore w:val="0"/>
        <w:widowControl w:val="0"/>
        <w:kinsoku/>
        <w:wordWrap/>
        <w:overflowPunct/>
        <w:topLinePunct w:val="0"/>
        <w:autoSpaceDE/>
        <w:autoSpaceDN/>
        <w:bidi w:val="0"/>
        <w:adjustRightInd/>
        <w:snapToGrid/>
        <w:spacing w:line="579" w:lineRule="exact"/>
        <w:ind w:left="0" w:right="1260" w:rightChars="600" w:firstLine="0"/>
        <w:jc w:val="righ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2026</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日</w:t>
      </w:r>
    </w:p>
    <w:p w14:paraId="58E5A2EA">
      <w:pPr>
        <w:keepNext w:val="0"/>
        <w:keepLines w:val="0"/>
        <w:pageBreakBefore w:val="0"/>
        <w:widowControl w:val="0"/>
        <w:kinsoku/>
        <w:wordWrap/>
        <w:overflowPunct/>
        <w:topLinePunct w:val="0"/>
        <w:autoSpaceDE/>
        <w:autoSpaceDN/>
        <w:bidi w:val="0"/>
        <w:adjustRightInd/>
        <w:snapToGrid/>
        <w:spacing w:line="480" w:lineRule="exact"/>
        <w:ind w:left="0" w:right="1260" w:rightChars="600" w:firstLine="0"/>
        <w:jc w:val="both"/>
        <w:textAlignment w:val="auto"/>
        <w:rPr>
          <w:rFonts w:hint="eastAsia" w:ascii="仿宋_GB2312" w:hAnsi="仿宋_GB2312" w:eastAsia="仿宋_GB2312" w:cs="仿宋_GB2312"/>
          <w:color w:val="000000"/>
          <w:sz w:val="32"/>
          <w:szCs w:val="32"/>
        </w:rPr>
      </w:pPr>
    </w:p>
    <w:p w14:paraId="1D2787B3">
      <w:pPr>
        <w:keepNext w:val="0"/>
        <w:keepLines w:val="0"/>
        <w:pageBreakBefore w:val="0"/>
        <w:widowControl w:val="0"/>
        <w:kinsoku/>
        <w:wordWrap/>
        <w:overflowPunct/>
        <w:topLinePunct w:val="0"/>
        <w:autoSpaceDE/>
        <w:autoSpaceDN/>
        <w:bidi w:val="0"/>
        <w:adjustRightInd/>
        <w:snapToGrid/>
        <w:spacing w:line="480" w:lineRule="exact"/>
        <w:ind w:left="0" w:right="1260" w:rightChars="600" w:firstLine="0"/>
        <w:jc w:val="both"/>
        <w:textAlignment w:val="auto"/>
        <w:rPr>
          <w:rFonts w:hint="eastAsia" w:ascii="仿宋_GB2312" w:hAnsi="仿宋_GB2312" w:eastAsia="仿宋_GB2312" w:cs="仿宋_GB2312"/>
          <w:color w:val="000000"/>
          <w:sz w:val="32"/>
          <w:szCs w:val="32"/>
        </w:rPr>
      </w:pPr>
    </w:p>
    <w:p w14:paraId="4E30F704">
      <w:pPr>
        <w:pStyle w:val="2"/>
        <w:keepNext w:val="0"/>
        <w:keepLines w:val="0"/>
        <w:pageBreakBefore w:val="0"/>
        <w:widowControl w:val="0"/>
        <w:kinsoku/>
        <w:wordWrap/>
        <w:overflowPunct/>
        <w:topLinePunct w:val="0"/>
        <w:autoSpaceDE w:val="0"/>
        <w:autoSpaceDN w:val="0"/>
        <w:bidi w:val="0"/>
        <w:adjustRightInd w:val="0"/>
        <w:snapToGrid/>
        <w:spacing w:line="579" w:lineRule="exact"/>
        <w:ind w:left="0"/>
        <w:jc w:val="center"/>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231F20"/>
          <w:spacing w:val="-16"/>
          <w:sz w:val="32"/>
          <w:szCs w:val="32"/>
        </w:rPr>
        <w:t>（市场监督管理部门将依法向社会公开行政处罚决定信息）</w:t>
      </w:r>
    </w:p>
    <w:p w14:paraId="73EA16C8">
      <w:pPr>
        <w:keepNext w:val="0"/>
        <w:keepLines w:val="0"/>
        <w:pageBreakBefore w:val="0"/>
        <w:widowControl w:val="0"/>
        <w:kinsoku/>
        <w:wordWrap/>
        <w:overflowPunct/>
        <w:topLinePunct w:val="0"/>
        <w:bidi w:val="0"/>
        <w:snapToGrid/>
        <w:spacing w:line="480" w:lineRule="exact"/>
        <w:ind w:lef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mc:AlternateContent>
          <mc:Choice Requires="wps">
            <w:drawing>
              <wp:anchor distT="0" distB="0" distL="114300" distR="114300" simplePos="0" relativeHeight="251662336" behindDoc="0" locked="0" layoutInCell="1" allowOverlap="1">
                <wp:simplePos x="0" y="0"/>
                <wp:positionH relativeFrom="column">
                  <wp:posOffset>-138430</wp:posOffset>
                </wp:positionH>
                <wp:positionV relativeFrom="paragraph">
                  <wp:posOffset>5080</wp:posOffset>
                </wp:positionV>
                <wp:extent cx="5550535" cy="635"/>
                <wp:effectExtent l="0" t="7620" r="12065" b="1079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9pt;margin-top:0.4pt;height:0.05pt;width:437.05pt;z-index:251662336;mso-width-relative:page;mso-height-relative:page;" filled="f" stroked="t" coordsize="21600,21600" o:gfxdata="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gIP4NYAAAAFAQAADwAAAAAAAAABACAAAAAiAAAAZHJzL2Rvd25yZXYueG1sUEsBAhQA&#10;FAAAAAgAh07iQLUX+fn0AQAA5wMAAA4AAAAAAAAAAQAgAAAAJQEAAGRycy9lMm9Eb2MueG1sUEsF&#10;BgAAAAAGAAYAWQEAAIs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u w:val="none"/>
        </w:rPr>
        <w:t>本文书一式</w:t>
      </w:r>
      <w:r>
        <w:rPr>
          <w:rFonts w:hint="eastAsia" w:ascii="仿宋_GB2312" w:hAnsi="仿宋_GB2312" w:eastAsia="仿宋_GB2312" w:cs="仿宋_GB2312"/>
          <w:color w:val="000000"/>
          <w:sz w:val="32"/>
          <w:szCs w:val="32"/>
          <w:u w:val="none"/>
          <w:lang w:val="en-US" w:eastAsia="zh-CN"/>
        </w:rPr>
        <w:t>三</w:t>
      </w:r>
      <w:r>
        <w:rPr>
          <w:rFonts w:hint="eastAsia" w:ascii="仿宋_GB2312" w:hAnsi="仿宋_GB2312" w:eastAsia="仿宋_GB2312" w:cs="仿宋_GB2312"/>
          <w:color w:val="000000"/>
          <w:sz w:val="32"/>
          <w:szCs w:val="32"/>
          <w:u w:val="none"/>
        </w:rPr>
        <w:t>份，</w:t>
      </w:r>
      <w:r>
        <w:rPr>
          <w:rFonts w:hint="eastAsia" w:ascii="仿宋_GB2312" w:hAnsi="仿宋_GB2312" w:eastAsia="仿宋_GB2312" w:cs="仿宋_GB2312"/>
          <w:color w:val="000000"/>
          <w:sz w:val="32"/>
          <w:szCs w:val="32"/>
          <w:u w:val="none"/>
          <w:lang w:val="en-US" w:eastAsia="zh-CN"/>
        </w:rPr>
        <w:t>一</w:t>
      </w:r>
      <w:r>
        <w:rPr>
          <w:rFonts w:hint="eastAsia" w:ascii="仿宋_GB2312" w:hAnsi="仿宋_GB2312" w:eastAsia="仿宋_GB2312" w:cs="仿宋_GB2312"/>
          <w:color w:val="000000"/>
          <w:sz w:val="32"/>
          <w:szCs w:val="32"/>
          <w:u w:val="none"/>
        </w:rPr>
        <w:t>份送达，一份归档，一份</w:t>
      </w:r>
      <w:r>
        <w:rPr>
          <w:rFonts w:hint="eastAsia" w:ascii="仿宋_GB2312" w:hAnsi="仿宋_GB2312" w:eastAsia="仿宋_GB2312" w:cs="仿宋_GB2312"/>
          <w:color w:val="000000"/>
          <w:sz w:val="32"/>
          <w:szCs w:val="32"/>
          <w:u w:val="none"/>
          <w:lang w:val="en-US" w:eastAsia="zh-CN"/>
        </w:rPr>
        <w:t>留存办案机构</w:t>
      </w:r>
      <w:r>
        <w:rPr>
          <w:rFonts w:hint="eastAsia" w:ascii="仿宋_GB2312" w:hAnsi="仿宋_GB2312" w:eastAsia="仿宋_GB2312" w:cs="仿宋_GB2312"/>
          <w:color w:val="000000"/>
          <w:sz w:val="32"/>
          <w:szCs w:val="32"/>
          <w:u w:val="none"/>
        </w:rPr>
        <w:t>。</w:t>
      </w:r>
    </w:p>
    <w:sectPr>
      <w:footerReference r:id="rId3" w:type="default"/>
      <w:pgSz w:w="11906" w:h="16838"/>
      <w:pgMar w:top="1327" w:right="1746" w:bottom="1327" w:left="17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DD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A7A9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3A7A9D">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50902"/>
    <w:rsid w:val="08FE6264"/>
    <w:rsid w:val="0D2217CD"/>
    <w:rsid w:val="0FC25C27"/>
    <w:rsid w:val="10B36ECA"/>
    <w:rsid w:val="12AB744F"/>
    <w:rsid w:val="21263899"/>
    <w:rsid w:val="25142E01"/>
    <w:rsid w:val="268C2EF8"/>
    <w:rsid w:val="27C44DD4"/>
    <w:rsid w:val="286D622B"/>
    <w:rsid w:val="387C79DD"/>
    <w:rsid w:val="3F8F3AD1"/>
    <w:rsid w:val="40B4781C"/>
    <w:rsid w:val="450F36EA"/>
    <w:rsid w:val="4A0C3400"/>
    <w:rsid w:val="4BE23A90"/>
    <w:rsid w:val="4C077131"/>
    <w:rsid w:val="4CF50A88"/>
    <w:rsid w:val="510D0861"/>
    <w:rsid w:val="54372C76"/>
    <w:rsid w:val="581874E8"/>
    <w:rsid w:val="5A4968FF"/>
    <w:rsid w:val="5AE2726F"/>
    <w:rsid w:val="5BB16E51"/>
    <w:rsid w:val="61EB473F"/>
    <w:rsid w:val="66340D1B"/>
    <w:rsid w:val="670D2C7D"/>
    <w:rsid w:val="680C2485"/>
    <w:rsid w:val="6FFE5F86"/>
    <w:rsid w:val="70F07E7A"/>
    <w:rsid w:val="7233737B"/>
    <w:rsid w:val="7A3E3B4E"/>
    <w:rsid w:val="7B9DB27B"/>
    <w:rsid w:val="AB1ED15D"/>
    <w:rsid w:val="F3971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bd63c1ec-df78-4014-b7ed-47085ace52d3</errorID>
      <errorWord>情况的</errorWord>
      <group>L1_Grammar</group>
      <groupName>语法问题</groupName>
      <ability>L2_Order</ability>
      <abilityName>语序不当</abilityName>
      <candidateList>
        <item>的情况</item>
      </candidateList>
      <explain>句子可能没有遵循时空、逻辑顺序，或者介词、关联词等位置不当。</explain>
      <paraID>30794F3C</paraID>
      <start>43</start>
      <end>46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22a1c-74d8-4766-ac88-3277a6ad1ccc}">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1878</Words>
  <Characters>2031</Characters>
  <Lines>0</Lines>
  <Paragraphs>0</Paragraphs>
  <TotalTime>17</TotalTime>
  <ScaleCrop>false</ScaleCrop>
  <LinksUpToDate>false</LinksUpToDate>
  <CharactersWithSpaces>2037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2021-07-25T05:03:00Z</dcterms:created>
  <dc:creator>lenovo</dc:creator>
  <cp:lastModifiedBy>讷言敏行</cp:lastModifiedBy>
  <cp:lastPrinted>2026-01-08T01:49:50Z</cp:lastPrinted>
  <dcterms:modified xsi:type="dcterms:W3CDTF">2026-01-08T02:00:40Z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2312BA45A5C04EBEA1EB225F8C90BB4B_13</vt:lpwstr>
  </property>
  <property fmtid="{D5CDD505-2E9C-101B-9397-08002B2CF9AE}" pid="4" name="KSOTemplateDocerSaveRecord">
    <vt:lpwstr>eyJoZGlkIjoiOWZjOWVkYzI3ZTY1NGY0YWUyNjQ1MDI2MzQ4MWMwOGQiLCJ1c2VySWQiOiIzNzE4NzcxODUifQ==</vt:lpwstr>
  </property>
</Properties>
</file>