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</w:p>
    <w:p w14:paraId="51505E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起管发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7B19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7" w:lineRule="exact"/>
        <w:textAlignment w:val="auto"/>
        <w:rPr>
          <w:rFonts w:ascii="宋体" w:hAnsi="宋体" w:eastAsia="仿宋_GB2312"/>
          <w:color w:val="000000"/>
          <w:sz w:val="11"/>
          <w:szCs w:val="11"/>
        </w:rPr>
      </w:pPr>
    </w:p>
    <w:bookmarkEnd w:id="0"/>
    <w:p w14:paraId="15BA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济南新旧动能转换</w:t>
      </w:r>
      <w:r>
        <w:rPr>
          <w:rFonts w:ascii="Times New Roman" w:hAnsi="Times New Roman" w:eastAsia="方正小标宋简体" w:cs="Times New Roman"/>
          <w:spacing w:val="11"/>
          <w:sz w:val="44"/>
          <w:szCs w:val="44"/>
        </w:rPr>
        <w:t>起步区</w:t>
      </w: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管理委员会</w:t>
      </w:r>
    </w:p>
    <w:p w14:paraId="19AF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第四次全国农业普查的通知</w:t>
      </w:r>
    </w:p>
    <w:p w14:paraId="6D14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190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各街道，各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部门，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驻区各单位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 w14:paraId="0EFC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为深入贯彻党中央决策部署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认真落实《国务院关于开展第四次全国农业普查的通知》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国发〔2025〕9号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、《山东省人民政府关于开展第四次全国农业普查的通知》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鲁政字〔2025〕123号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）、《济南市人民政府关于做好第四次全国农业普查的通知》（济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政字〔2025〕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文件精神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现就做好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济南新旧动能转换起步区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第四次全国农业普查工作有关事项通知如下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4AB7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普查对象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范围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、内容和时间</w:t>
      </w:r>
    </w:p>
    <w:p w14:paraId="78D3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普查对象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起步区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辖区内的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下列个人和单位：农村住户，包括农村农业生产经营户和其他住户；城镇农业生产经营户；农业生产经营单位；村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民委员会；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街道办事处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。</w:t>
      </w:r>
    </w:p>
    <w:p w14:paraId="25B2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（二）普查范围。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农作物种植业、林业、畜牧业、渔业和农林牧渔服务业。</w:t>
      </w:r>
    </w:p>
    <w:p w14:paraId="211DD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（三）普查内容。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主要包括农业生产条件、粮食和大食物生产情况、农业新质生产力情况、乡村发展基本情况、农村居民生活情况等。</w:t>
      </w:r>
    </w:p>
    <w:p w14:paraId="2DF7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（四）普查时间。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普查的标准时点为2026年12月31日24时，时期资料为2026年年度资料。</w:t>
      </w:r>
    </w:p>
    <w:p w14:paraId="105A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加强组织领导</w:t>
      </w:r>
    </w:p>
    <w:p w14:paraId="5E74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为加强对普查工作的组织领导，根据《全国农业普查条例》，设立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起步区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第四次全国农业普查领导小组，负责组织全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农业普查工作，协调解决普查中的重大问题。领导小组办公室设在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经济发展部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，负责普查日常工作的组织和协调。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该领导小组为临时性工作机制，不作为议事协调机构，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普查任务完成后，领导小组自动撤销。</w:t>
      </w:r>
    </w:p>
    <w:p w14:paraId="4FF1F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街道要严格按照国家统一的普查对象和范围、内容和时间要求，认真组织实施本区域的普查工作。充分发挥街道办事处和村（居）民委员会的作用，广泛动员和组织社会力量参与配合普查工作。普查机构根据工作需要，可以依法聘用或者从相关单位商调符合条件的普查指导员和普查员（以下简称“两员”），及时支付聘用人员的劳动报酬，保证商调人员在原单位的工资、福利及其他待遇不变，并保留其原有工作岗位，稳定普查工作队伍，确保普查工作顺利进行。</w:t>
      </w:r>
    </w:p>
    <w:p w14:paraId="5F990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三、细化责任分工</w:t>
      </w:r>
    </w:p>
    <w:p w14:paraId="791D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、各部门要按照统一领导、分工协作、分级负责、共同参与的原则，统筹协调，突出重点，优化方式，创新手段，认真做好普查的宣传动员和组织实施工作。</w:t>
      </w:r>
    </w:p>
    <w:p w14:paraId="5074A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财政金融部负责和协调涉及普查经费相关事宜。经济发展部、建设管理部、综合执法部、数字城市部负责和协调涉及确权土地面积、农民专业合作社、家庭农场名录以及统一社会信用代码信息共享事宜。区公安分局负责涉及农村住户、户籍人口底数事宜。经济发展部、宣传文化部负责和协调普查宣传事宜。涉及遥感测量事宜，由经济发展部负责和协调。其他成员单位根据需要及时准确共享部门资料信息。</w:t>
      </w:r>
    </w:p>
    <w:p w14:paraId="52CA7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落实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经费保障</w:t>
      </w:r>
    </w:p>
    <w:p w14:paraId="1C55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普查所需经费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由各级财政分级负担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列入相应年度财政预算，确保按时拨付到位，保障普查工作顺利开展。其中，普查用手持移动终端购置经费由省、市、区三级财政共同分担，要在“充分利旧”的原则下，科学测算。“两员”报酬由市、区两级财政按照1:1共同负担，要及时拨付到位，不得截留、挪用、拖欠。</w:t>
      </w:r>
    </w:p>
    <w:p w14:paraId="2AD8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五、强化普查宣传</w:t>
      </w:r>
    </w:p>
    <w:p w14:paraId="41CB6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普查机构应会同宣传部门认真做好普查宣传的策划和组织，充分发挥传统媒体、新媒体以及有关部门服务平台的宣传渠道作用，构建全媒体宣传协同机制，多形式、多角度宣传农业普查政策和制度，深入解读统计法律法规，引导广大普查对象依法配合普查、全社会积极参与普查，为第四次全国农业普查工作顺利实施创造良好的社会氛围。</w:t>
      </w:r>
    </w:p>
    <w:p w14:paraId="47A3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六、加强质量控制</w:t>
      </w:r>
    </w:p>
    <w:p w14:paraId="591D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街道、各部门要严格执行统计法律法规，强化统计职业道德建设，做到依法依规、实事求是，确保普查工作顺利进行和普查数据真实可信。坚持把数据质量放在首位，严格执行普查方案，确保“全区一盘棋”。建立健全普查数据质量控制体系，强化数据质量全流程监督、全链条核查，依法查处并曝光普查中的违法行为。加强现代信息技术的应用，切实减轻基层负担，加强普查数据安全，提升普查工作质效。未经批准，任何单位和个人不得对外发布普查数据。适时将普查工作开展情况纳入统计督察。</w:t>
      </w:r>
    </w:p>
    <w:p w14:paraId="7EC1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9D3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/>
        <w:jc w:val="right"/>
        <w:textAlignment w:val="auto"/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</w:rPr>
        <w:t>济南新旧动能转换起步区管理委员会</w:t>
      </w:r>
    </w:p>
    <w:p w14:paraId="4DED33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      </w:t>
      </w:r>
    </w:p>
    <w:p w14:paraId="417A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 w14:paraId="55239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（联系电话：经济发展部经济运行办公室，66604290）</w:t>
      </w:r>
    </w:p>
    <w:p w14:paraId="001E408B">
      <w:pPr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  <w:t>（此件正文公开发布，附件不予公开）</w:t>
      </w:r>
    </w:p>
    <w:p w14:paraId="7073D893">
      <w:pPr>
        <w:keepNext w:val="0"/>
        <w:keepLines w:val="0"/>
        <w:pageBreakBefore w:val="0"/>
        <w:widowControl w:val="0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600" w:lineRule="exact"/>
        <w:ind w:left="1212" w:leftChars="120" w:hanging="960" w:hangingChars="300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A1F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FCE8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FCE8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DRmYmUyOTMxYTYxYTRiZmI0OGFlOTY0MmM4NmYifQ=="/>
  </w:docVars>
  <w:rsids>
    <w:rsidRoot w:val="6F6053C9"/>
    <w:rsid w:val="03792095"/>
    <w:rsid w:val="037D77F1"/>
    <w:rsid w:val="041B2441"/>
    <w:rsid w:val="04D802BC"/>
    <w:rsid w:val="0D40009C"/>
    <w:rsid w:val="0EBE1B2A"/>
    <w:rsid w:val="0F023394"/>
    <w:rsid w:val="11984340"/>
    <w:rsid w:val="15271CA0"/>
    <w:rsid w:val="16916FBF"/>
    <w:rsid w:val="181A4A3C"/>
    <w:rsid w:val="1AAC72D9"/>
    <w:rsid w:val="1F710E32"/>
    <w:rsid w:val="22D84291"/>
    <w:rsid w:val="251A098E"/>
    <w:rsid w:val="272462F2"/>
    <w:rsid w:val="2B047305"/>
    <w:rsid w:val="2C675170"/>
    <w:rsid w:val="2D087222"/>
    <w:rsid w:val="2D254C1E"/>
    <w:rsid w:val="31C81329"/>
    <w:rsid w:val="347A2CEE"/>
    <w:rsid w:val="3E6238F1"/>
    <w:rsid w:val="3F302C55"/>
    <w:rsid w:val="42AD499A"/>
    <w:rsid w:val="42C86F85"/>
    <w:rsid w:val="43C83303"/>
    <w:rsid w:val="46876387"/>
    <w:rsid w:val="46FF153C"/>
    <w:rsid w:val="47B5009C"/>
    <w:rsid w:val="4883687E"/>
    <w:rsid w:val="4CBD11A3"/>
    <w:rsid w:val="4F5B20FC"/>
    <w:rsid w:val="50491953"/>
    <w:rsid w:val="50903612"/>
    <w:rsid w:val="515C63EF"/>
    <w:rsid w:val="565E018E"/>
    <w:rsid w:val="56B22D46"/>
    <w:rsid w:val="575F7659"/>
    <w:rsid w:val="588C3D6A"/>
    <w:rsid w:val="5C0E7968"/>
    <w:rsid w:val="5D3D64C3"/>
    <w:rsid w:val="603A27F7"/>
    <w:rsid w:val="61D32D57"/>
    <w:rsid w:val="644D4B19"/>
    <w:rsid w:val="67323F9D"/>
    <w:rsid w:val="6A885FCB"/>
    <w:rsid w:val="6BF7567C"/>
    <w:rsid w:val="6C0356FC"/>
    <w:rsid w:val="6C7E42A4"/>
    <w:rsid w:val="6D562076"/>
    <w:rsid w:val="6E773235"/>
    <w:rsid w:val="6EC2281B"/>
    <w:rsid w:val="6ED84B71"/>
    <w:rsid w:val="6F6053C9"/>
    <w:rsid w:val="6FDD60A6"/>
    <w:rsid w:val="701D411B"/>
    <w:rsid w:val="742D4703"/>
    <w:rsid w:val="76B82959"/>
    <w:rsid w:val="79FB5918"/>
    <w:rsid w:val="7A434032"/>
    <w:rsid w:val="7FCF2020"/>
    <w:rsid w:val="7FE32014"/>
    <w:rsid w:val="7FF7C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华文中宋" w:cs="Times New Roman"/>
      <w:b/>
      <w:kern w:val="2"/>
      <w:sz w:val="44"/>
      <w:szCs w:val="20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1683</Words>
  <Characters>1726</Characters>
  <Lines>0</Lines>
  <Paragraphs>0</Paragraphs>
  <TotalTime>0</TotalTime>
  <ScaleCrop>false</ScaleCrop>
  <LinksUpToDate>false</LinksUpToDate>
  <CharactersWithSpaces>1743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2020-02-19T19:32:00Z</dcterms:created>
  <dc:creator>随遇而安～</dc:creator>
  <cp:lastModifiedBy>jnak</cp:lastModifiedBy>
  <cp:lastPrinted>2025-09-28T14:17:00Z</cp:lastPrinted>
  <dcterms:modified xsi:type="dcterms:W3CDTF">2026-01-05T10:04:40Z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C3BA96CC3EFEA58E931A5B69489675DD_43</vt:lpwstr>
  </property>
  <property fmtid="{D5CDD505-2E9C-101B-9397-08002B2CF9AE}" pid="4" name="KSOTemplateDocerSaveRecord">
    <vt:lpwstr>eyJoZGlkIjoiOTk0ZGVmMDg1Y2QyYjhkZGM5NGZlNjUzZWZiMjNlYTciLCJ1c2VySWQiOiIxNzQxNjU3NTYxIn0=</vt:lpwstr>
  </property>
</Properties>
</file>