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仿宋_GB2312"/>
          <w:color w:val="auto"/>
          <w:kern w:val="0"/>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仿宋_GB2312"/>
          <w:color w:val="auto"/>
          <w:kern w:val="0"/>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仿宋_GB2312"/>
          <w:color w:val="auto"/>
          <w:kern w:val="0"/>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仿宋_GB2312"/>
          <w:color w:val="auto"/>
          <w:kern w:val="0"/>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仿宋_GB2312"/>
          <w:color w:val="auto"/>
          <w:kern w:val="0"/>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仿宋_GB2312"/>
          <w:color w:val="auto"/>
          <w:kern w:val="0"/>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仿宋_GB2312"/>
          <w:color w:val="auto"/>
          <w:kern w:val="0"/>
          <w:sz w:val="32"/>
          <w:szCs w:val="32"/>
          <w:lang w:val="en-US" w:eastAsia="zh-CN"/>
        </w:rPr>
      </w:pPr>
      <w:r>
        <w:rPr>
          <w:rFonts w:hint="eastAsia" w:ascii="仿宋_GB2312" w:hAnsi="宋体" w:eastAsia="仿宋_GB2312" w:cs="仿宋_GB2312"/>
          <w:color w:val="auto"/>
          <w:kern w:val="0"/>
          <w:sz w:val="32"/>
          <w:szCs w:val="32"/>
          <w:lang w:val="en-US" w:eastAsia="en-US"/>
        </w:rPr>
        <w:t>济</w:t>
      </w:r>
      <w:r>
        <w:rPr>
          <w:rFonts w:hint="eastAsia" w:ascii="仿宋_GB2312" w:hAnsi="宋体" w:eastAsia="仿宋_GB2312" w:cs="仿宋_GB2312"/>
          <w:color w:val="auto"/>
          <w:kern w:val="0"/>
          <w:sz w:val="32"/>
          <w:szCs w:val="32"/>
          <w:lang w:val="en-US" w:eastAsia="zh-CN"/>
        </w:rPr>
        <w:t>起发</w:t>
      </w:r>
      <w:r>
        <w:rPr>
          <w:rFonts w:hint="eastAsia" w:ascii="仿宋_GB2312" w:hAnsi="宋体" w:eastAsia="仿宋_GB2312" w:cs="仿宋_GB2312"/>
          <w:color w:val="auto"/>
          <w:kern w:val="0"/>
          <w:sz w:val="32"/>
          <w:szCs w:val="32"/>
          <w:lang w:val="en-US" w:eastAsia="en-US"/>
        </w:rPr>
        <w:t>〔20</w:t>
      </w:r>
      <w:r>
        <w:rPr>
          <w:rFonts w:hint="eastAsia" w:ascii="仿宋_GB2312" w:hAnsi="宋体" w:eastAsia="仿宋_GB2312" w:cs="仿宋_GB2312"/>
          <w:color w:val="auto"/>
          <w:kern w:val="0"/>
          <w:sz w:val="32"/>
          <w:szCs w:val="32"/>
          <w:lang w:val="en-US" w:eastAsia="zh-CN"/>
        </w:rPr>
        <w:t>23</w:t>
      </w:r>
      <w:r>
        <w:rPr>
          <w:rFonts w:hint="eastAsia" w:ascii="仿宋_GB2312" w:hAnsi="宋体" w:eastAsia="仿宋_GB2312" w:cs="仿宋_GB2312"/>
          <w:color w:val="auto"/>
          <w:kern w:val="0"/>
          <w:sz w:val="32"/>
          <w:szCs w:val="32"/>
          <w:lang w:val="en-US" w:eastAsia="en-US"/>
        </w:rPr>
        <w:t>〕</w:t>
      </w:r>
      <w:r>
        <w:rPr>
          <w:rFonts w:hint="eastAsia" w:ascii="仿宋_GB2312" w:hAnsi="宋体" w:eastAsia="仿宋_GB2312" w:cs="仿宋_GB2312"/>
          <w:color w:val="auto"/>
          <w:kern w:val="0"/>
          <w:sz w:val="32"/>
          <w:szCs w:val="32"/>
          <w:lang w:val="en-US" w:eastAsia="zh-CN"/>
        </w:rPr>
        <w:t>1</w:t>
      </w:r>
      <w:r>
        <w:rPr>
          <w:rFonts w:hint="eastAsia" w:ascii="仿宋_GB2312" w:hAnsi="宋体" w:eastAsia="仿宋_GB2312" w:cs="仿宋_GB2312"/>
          <w:color w:val="auto"/>
          <w:kern w:val="0"/>
          <w:sz w:val="32"/>
          <w:szCs w:val="32"/>
          <w:lang w:val="en-US" w:eastAsia="en-US"/>
        </w:rPr>
        <w:t>号</w:t>
      </w:r>
    </w:p>
    <w:p>
      <w:pPr>
        <w:keepNext w:val="0"/>
        <w:keepLines w:val="0"/>
        <w:pageBreakBefore w:val="0"/>
        <w:widowControl w:val="0"/>
        <w:kinsoku/>
        <w:wordWrap/>
        <w:overflowPunct/>
        <w:topLinePunct w:val="0"/>
        <w:autoSpaceDE/>
        <w:autoSpaceDN/>
        <w:bidi w:val="0"/>
        <w:adjustRightInd/>
        <w:snapToGrid/>
        <w:spacing w:line="227" w:lineRule="exact"/>
        <w:jc w:val="left"/>
        <w:textAlignment w:val="auto"/>
        <w:rPr>
          <w:rFonts w:ascii="宋体" w:hAnsi="宋体" w:eastAsia="仿宋_GB2312" w:cs="仿宋_GB2312"/>
          <w:color w:val="FF0000"/>
          <w:kern w:val="0"/>
          <w:sz w:val="11"/>
          <w:szCs w:val="11"/>
          <w:lang w:eastAsia="en-US"/>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文星标宋" w:eastAsia="方正小标宋简体" w:cs="方正小标宋_GBK"/>
          <w:color w:val="FF0000"/>
          <w:kern w:val="0"/>
          <w:sz w:val="44"/>
          <w:szCs w:val="44"/>
          <w:lang w:eastAsia="en-US"/>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简体" w:hAnsi="方正小标宋简体" w:eastAsia="方正小标宋简体" w:cs="方正小标宋简体"/>
          <w:color w:val="auto"/>
          <w:spacing w:val="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简体" w:hAnsi="方正小标宋简体" w:eastAsia="方正小标宋简体" w:cs="方正小标宋简体"/>
          <w:color w:val="auto"/>
          <w:spacing w:val="0"/>
          <w:kern w:val="2"/>
          <w:sz w:val="44"/>
          <w:szCs w:val="44"/>
          <w:lang w:eastAsia="zh-CN"/>
        </w:rPr>
      </w:pPr>
      <w:r>
        <w:rPr>
          <w:rFonts w:hint="eastAsia" w:ascii="方正小标宋简体" w:hAnsi="方正小标宋简体" w:eastAsia="方正小标宋简体" w:cs="方正小标宋简体"/>
          <w:color w:val="auto"/>
          <w:spacing w:val="0"/>
          <w:kern w:val="2"/>
          <w:sz w:val="44"/>
          <w:szCs w:val="44"/>
          <w:lang w:eastAsia="zh-CN"/>
        </w:rPr>
        <w:t>中共济南新旧动能转换起步区</w:t>
      </w:r>
      <w:r>
        <w:rPr>
          <w:rFonts w:hint="eastAsia" w:ascii="方正小标宋简体" w:hAnsi="方正小标宋简体" w:eastAsia="方正小标宋简体" w:cs="方正小标宋简体"/>
          <w:color w:val="auto"/>
          <w:spacing w:val="0"/>
          <w:kern w:val="2"/>
          <w:sz w:val="44"/>
          <w:szCs w:val="44"/>
          <w:lang w:val="en-US" w:eastAsia="zh-CN"/>
        </w:rPr>
        <w:t>工委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color w:val="auto"/>
          <w:spacing w:val="-6"/>
          <w:kern w:val="0"/>
          <w:sz w:val="44"/>
          <w:szCs w:val="44"/>
          <w:lang w:val="en-US" w:eastAsia="zh-CN"/>
        </w:rPr>
      </w:pPr>
      <w:r>
        <w:rPr>
          <w:rFonts w:hint="eastAsia" w:ascii="方正小标宋简体" w:hAnsi="方正小标宋简体" w:eastAsia="方正小标宋简体" w:cs="方正小标宋简体"/>
          <w:b w:val="0"/>
          <w:bCs/>
          <w:color w:val="auto"/>
          <w:spacing w:val="17"/>
          <w:kern w:val="0"/>
          <w:sz w:val="44"/>
          <w:szCs w:val="44"/>
          <w:lang w:val="en-US" w:eastAsia="zh-CN"/>
        </w:rPr>
        <w:t>济南新旧动能转换起步区管委</w:t>
      </w:r>
      <w:r>
        <w:rPr>
          <w:rFonts w:hint="eastAsia" w:ascii="方正小标宋简体" w:hAnsi="方正小标宋简体" w:eastAsia="方正小标宋简体" w:cs="方正小标宋简体"/>
          <w:b w:val="0"/>
          <w:bCs/>
          <w:color w:val="auto"/>
          <w:spacing w:val="-6"/>
          <w:kern w:val="0"/>
          <w:sz w:val="44"/>
          <w:szCs w:val="44"/>
          <w:lang w:val="en-US" w:eastAsia="zh-CN"/>
        </w:rPr>
        <w:t>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pacing w:val="6"/>
          <w:kern w:val="0"/>
          <w:sz w:val="44"/>
          <w:szCs w:val="44"/>
          <w:lang w:val="en-US" w:eastAsia="zh-CN"/>
        </w:rPr>
      </w:pPr>
      <w:r>
        <w:rPr>
          <w:rFonts w:hint="eastAsia" w:ascii="方正小标宋简体" w:hAnsi="方正小标宋简体" w:eastAsia="方正小标宋简体" w:cs="方正小标宋简体"/>
          <w:b w:val="0"/>
          <w:bCs/>
          <w:color w:val="auto"/>
          <w:spacing w:val="6"/>
          <w:kern w:val="0"/>
          <w:sz w:val="44"/>
          <w:szCs w:val="44"/>
          <w:lang w:val="en-US" w:eastAsia="zh-CN"/>
        </w:rPr>
        <w:t>关于抓好2023年全面推进乡村振兴重点任务落实的实施意见</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（2023年8月31日）</w:t>
      </w:r>
    </w:p>
    <w:p>
      <w:pPr>
        <w:keepNext w:val="0"/>
        <w:keepLines w:val="0"/>
        <w:pageBreakBefore w:val="0"/>
        <w:widowControl w:val="0"/>
        <w:kinsoku/>
        <w:wordWrap/>
        <w:overflowPunct/>
        <w:topLinePunct w:val="0"/>
        <w:autoSpaceDE/>
        <w:autoSpaceDN/>
        <w:bidi w:val="0"/>
        <w:spacing w:line="579" w:lineRule="exact"/>
        <w:ind w:firstLine="664" w:firstLineChars="200"/>
        <w:textAlignment w:val="auto"/>
        <w:rPr>
          <w:rFonts w:hint="eastAsia" w:ascii="仿宋_GB2312" w:hAnsi="仿宋_GB2312" w:eastAsia="仿宋_GB2312" w:cs="仿宋_GB2312"/>
          <w:bCs/>
          <w:color w:val="auto"/>
          <w:spacing w:val="6"/>
          <w:sz w:val="32"/>
          <w:szCs w:val="32"/>
        </w:rPr>
      </w:pPr>
    </w:p>
    <w:p>
      <w:pPr>
        <w:keepNext w:val="0"/>
        <w:keepLines w:val="0"/>
        <w:pageBreakBefore w:val="0"/>
        <w:widowControl w:val="0"/>
        <w:kinsoku/>
        <w:wordWrap/>
        <w:overflowPunct/>
        <w:topLinePunct w:val="0"/>
        <w:autoSpaceDE/>
        <w:autoSpaceDN/>
        <w:bidi w:val="0"/>
        <w:spacing w:line="579" w:lineRule="exact"/>
        <w:ind w:firstLine="664" w:firstLineChars="200"/>
        <w:textAlignment w:val="auto"/>
        <w:rPr>
          <w:rFonts w:ascii="仿宋_GB2312" w:hAnsi="仿宋_GB2312" w:eastAsia="仿宋_GB2312" w:cs="仿宋_GB2312"/>
          <w:bCs/>
          <w:color w:val="auto"/>
          <w:spacing w:val="6"/>
          <w:sz w:val="32"/>
          <w:szCs w:val="32"/>
        </w:rPr>
      </w:pPr>
      <w:r>
        <w:rPr>
          <w:rFonts w:hint="eastAsia" w:ascii="仿宋_GB2312" w:hAnsi="仿宋_GB2312" w:eastAsia="仿宋_GB2312" w:cs="仿宋_GB2312"/>
          <w:bCs/>
          <w:color w:val="auto"/>
          <w:spacing w:val="6"/>
          <w:sz w:val="32"/>
          <w:szCs w:val="32"/>
        </w:rPr>
        <w:t>为深入贯彻落实</w:t>
      </w:r>
      <w:r>
        <w:rPr>
          <w:rFonts w:hint="eastAsia" w:ascii="仿宋_GB2312" w:hAnsi="仿宋_GB2312" w:eastAsia="仿宋_GB2312" w:cs="仿宋_GB2312"/>
          <w:bCs/>
          <w:color w:val="auto"/>
          <w:spacing w:val="6"/>
          <w:sz w:val="32"/>
          <w:szCs w:val="32"/>
          <w:lang w:val="en-US" w:eastAsia="zh-CN"/>
        </w:rPr>
        <w:t>中央、省、市</w:t>
      </w:r>
      <w:r>
        <w:rPr>
          <w:rFonts w:hint="eastAsia" w:ascii="仿宋_GB2312" w:hAnsi="仿宋_GB2312" w:eastAsia="仿宋_GB2312" w:cs="仿宋_GB2312"/>
          <w:bCs/>
          <w:color w:val="auto"/>
          <w:spacing w:val="6"/>
          <w:sz w:val="32"/>
          <w:szCs w:val="32"/>
        </w:rPr>
        <w:t>关于全面推进乡村振兴重点工作</w:t>
      </w:r>
      <w:r>
        <w:rPr>
          <w:rFonts w:hint="eastAsia" w:ascii="仿宋_GB2312" w:hAnsi="仿宋_GB2312" w:eastAsia="仿宋_GB2312" w:cs="仿宋_GB2312"/>
          <w:bCs/>
          <w:color w:val="auto"/>
          <w:spacing w:val="6"/>
          <w:sz w:val="32"/>
          <w:szCs w:val="32"/>
          <w:lang w:val="en-US" w:eastAsia="zh-CN"/>
        </w:rPr>
        <w:t>的有关文件</w:t>
      </w:r>
      <w:r>
        <w:rPr>
          <w:rFonts w:hint="eastAsia" w:ascii="仿宋_GB2312" w:hAnsi="仿宋_GB2312" w:eastAsia="仿宋_GB2312" w:cs="仿宋_GB2312"/>
          <w:bCs/>
          <w:color w:val="auto"/>
          <w:spacing w:val="6"/>
          <w:sz w:val="32"/>
          <w:szCs w:val="32"/>
        </w:rPr>
        <w:t>精神，着力抓好</w:t>
      </w:r>
      <w:r>
        <w:rPr>
          <w:rFonts w:hint="eastAsia" w:ascii="仿宋_GB2312" w:hAnsi="仿宋_GB2312" w:eastAsia="仿宋_GB2312" w:cs="仿宋_GB2312"/>
          <w:bCs/>
          <w:color w:val="auto"/>
          <w:spacing w:val="6"/>
          <w:sz w:val="32"/>
          <w:szCs w:val="32"/>
          <w:lang w:val="en-US" w:eastAsia="zh-CN"/>
        </w:rPr>
        <w:t>起步区</w:t>
      </w:r>
      <w:r>
        <w:rPr>
          <w:rFonts w:hint="eastAsia" w:ascii="仿宋_GB2312" w:hAnsi="仿宋_GB2312" w:eastAsia="仿宋_GB2312" w:cs="仿宋_GB2312"/>
          <w:bCs/>
          <w:color w:val="auto"/>
          <w:spacing w:val="6"/>
          <w:sz w:val="32"/>
          <w:szCs w:val="32"/>
        </w:rPr>
        <w:t>202</w:t>
      </w:r>
      <w:r>
        <w:rPr>
          <w:rFonts w:hint="eastAsia" w:ascii="仿宋_GB2312" w:hAnsi="仿宋_GB2312" w:eastAsia="仿宋_GB2312" w:cs="仿宋_GB2312"/>
          <w:bCs/>
          <w:color w:val="auto"/>
          <w:spacing w:val="6"/>
          <w:sz w:val="32"/>
          <w:szCs w:val="32"/>
          <w:lang w:val="en-US" w:eastAsia="zh-CN"/>
        </w:rPr>
        <w:t>3</w:t>
      </w:r>
      <w:r>
        <w:rPr>
          <w:rFonts w:hint="eastAsia" w:ascii="仿宋_GB2312" w:hAnsi="仿宋_GB2312" w:eastAsia="仿宋_GB2312" w:cs="仿宋_GB2312"/>
          <w:bCs/>
          <w:color w:val="auto"/>
          <w:spacing w:val="6"/>
          <w:sz w:val="32"/>
          <w:szCs w:val="32"/>
        </w:rPr>
        <w:t>年全面推进乡村振兴重点任务落实，结合</w:t>
      </w:r>
      <w:r>
        <w:rPr>
          <w:rFonts w:hint="eastAsia" w:ascii="仿宋_GB2312" w:hAnsi="仿宋_GB2312" w:eastAsia="仿宋_GB2312" w:cs="仿宋_GB2312"/>
          <w:bCs/>
          <w:color w:val="auto"/>
          <w:spacing w:val="6"/>
          <w:sz w:val="32"/>
          <w:szCs w:val="32"/>
          <w:lang w:val="en-US" w:eastAsia="zh-CN"/>
        </w:rPr>
        <w:t>工作</w:t>
      </w:r>
      <w:r>
        <w:rPr>
          <w:rFonts w:hint="eastAsia" w:ascii="仿宋_GB2312" w:hAnsi="仿宋_GB2312" w:eastAsia="仿宋_GB2312" w:cs="仿宋_GB2312"/>
          <w:bCs/>
          <w:color w:val="auto"/>
          <w:spacing w:val="6"/>
          <w:sz w:val="32"/>
          <w:szCs w:val="32"/>
        </w:rPr>
        <w:t>实际，</w:t>
      </w:r>
      <w:r>
        <w:rPr>
          <w:rFonts w:hint="eastAsia" w:ascii="仿宋_GB2312" w:hAnsi="仿宋_GB2312" w:eastAsia="仿宋_GB2312" w:cs="仿宋_GB2312"/>
          <w:bCs/>
          <w:color w:val="auto"/>
          <w:spacing w:val="6"/>
          <w:sz w:val="32"/>
          <w:szCs w:val="32"/>
          <w:lang w:val="en-US" w:eastAsia="zh-CN"/>
        </w:rPr>
        <w:t>制定</w:t>
      </w:r>
      <w:r>
        <w:rPr>
          <w:rFonts w:hint="eastAsia" w:ascii="仿宋_GB2312" w:hAnsi="仿宋_GB2312" w:eastAsia="仿宋_GB2312" w:cs="仿宋_GB2312"/>
          <w:bCs/>
          <w:color w:val="auto"/>
          <w:spacing w:val="6"/>
          <w:sz w:val="32"/>
          <w:szCs w:val="32"/>
        </w:rPr>
        <w:t>如下实施意见。</w:t>
      </w:r>
    </w:p>
    <w:p>
      <w:pPr>
        <w:keepNext w:val="0"/>
        <w:keepLines w:val="0"/>
        <w:pageBreakBefore w:val="0"/>
        <w:widowControl w:val="0"/>
        <w:kinsoku/>
        <w:wordWrap/>
        <w:overflowPunct/>
        <w:topLinePunct w:val="0"/>
        <w:autoSpaceDE/>
        <w:autoSpaceDN/>
        <w:bidi w:val="0"/>
        <w:spacing w:line="579" w:lineRule="exact"/>
        <w:ind w:firstLine="664" w:firstLineChars="200"/>
        <w:textAlignment w:val="auto"/>
        <w:rPr>
          <w:rFonts w:ascii="仿宋_GB2312" w:hAnsi="Calibri" w:eastAsia="仿宋_GB2312" w:cs="Times New Roman"/>
          <w:color w:val="auto"/>
          <w:spacing w:val="6"/>
          <w:sz w:val="32"/>
          <w:szCs w:val="32"/>
        </w:rPr>
      </w:pPr>
      <w:r>
        <w:rPr>
          <w:rFonts w:hint="eastAsia" w:ascii="仿宋_GB2312" w:hAnsi="Calibri" w:eastAsia="仿宋_GB2312" w:cs="Times New Roman"/>
          <w:color w:val="auto"/>
          <w:spacing w:val="6"/>
          <w:sz w:val="32"/>
          <w:szCs w:val="32"/>
        </w:rPr>
        <w:t>坚持以习近平新时代中国特色社会主义思想为指导，</w:t>
      </w:r>
      <w:r>
        <w:rPr>
          <w:rFonts w:hint="eastAsia" w:ascii="仿宋_GB2312" w:hAnsi="Calibri" w:eastAsia="仿宋_GB2312" w:cs="Times New Roman"/>
          <w:color w:val="auto"/>
          <w:spacing w:val="6"/>
          <w:sz w:val="32"/>
          <w:szCs w:val="32"/>
          <w:lang w:val="en-US" w:eastAsia="zh-CN"/>
        </w:rPr>
        <w:t>认真</w:t>
      </w:r>
      <w:r>
        <w:rPr>
          <w:rFonts w:hint="eastAsia" w:ascii="仿宋_GB2312" w:hAnsi="Calibri" w:eastAsia="仿宋_GB2312" w:cs="Times New Roman"/>
          <w:color w:val="auto"/>
          <w:spacing w:val="6"/>
          <w:sz w:val="32"/>
          <w:szCs w:val="32"/>
          <w:lang w:val="en-US" w:eastAsia="zh-Hans"/>
        </w:rPr>
        <w:t>贯彻党的二十大精神</w:t>
      </w:r>
      <w:r>
        <w:rPr>
          <w:rFonts w:hint="default" w:ascii="仿宋_GB2312" w:hAnsi="Calibri" w:eastAsia="仿宋_GB2312" w:cs="Times New Roman"/>
          <w:color w:val="auto"/>
          <w:spacing w:val="6"/>
          <w:sz w:val="32"/>
          <w:szCs w:val="32"/>
          <w:lang w:eastAsia="zh-Hans"/>
        </w:rPr>
        <w:t>，</w:t>
      </w:r>
      <w:r>
        <w:rPr>
          <w:rFonts w:hint="eastAsia" w:ascii="仿宋_GB2312" w:hAnsi="Calibri" w:eastAsia="仿宋_GB2312" w:cs="Times New Roman"/>
          <w:color w:val="auto"/>
          <w:spacing w:val="6"/>
          <w:sz w:val="32"/>
          <w:szCs w:val="32"/>
        </w:rPr>
        <w:t>深入学习贯彻习近平总书记关于“三农”工作的重要论述和打造乡村振兴齐鲁样板重要指示要求，</w:t>
      </w:r>
      <w:r>
        <w:rPr>
          <w:rFonts w:hint="eastAsia" w:ascii="仿宋_GB2312" w:hAnsi="Calibri" w:eastAsia="仿宋_GB2312" w:cs="Times New Roman"/>
          <w:color w:val="auto"/>
          <w:spacing w:val="6"/>
          <w:sz w:val="32"/>
          <w:szCs w:val="32"/>
          <w:lang w:val="en-US" w:eastAsia="zh-Hans"/>
        </w:rPr>
        <w:t>牢牢把握建设农业强国的使命任务</w:t>
      </w:r>
      <w:r>
        <w:rPr>
          <w:rFonts w:hint="default" w:ascii="仿宋_GB2312" w:hAnsi="Calibri" w:eastAsia="仿宋_GB2312" w:cs="Times New Roman"/>
          <w:color w:val="auto"/>
          <w:spacing w:val="6"/>
          <w:sz w:val="32"/>
          <w:szCs w:val="32"/>
          <w:lang w:eastAsia="zh-Hans"/>
        </w:rPr>
        <w:t>，</w:t>
      </w:r>
      <w:r>
        <w:rPr>
          <w:rFonts w:hint="eastAsia" w:ascii="仿宋_GB2312" w:hAnsi="Calibri" w:eastAsia="仿宋_GB2312" w:cs="Times New Roman"/>
          <w:color w:val="auto"/>
          <w:spacing w:val="6"/>
          <w:sz w:val="32"/>
          <w:szCs w:val="32"/>
          <w:lang w:val="en-US" w:eastAsia="zh-CN"/>
        </w:rPr>
        <w:t>深入实施</w:t>
      </w:r>
      <w:r>
        <w:rPr>
          <w:rFonts w:hint="eastAsia" w:ascii="仿宋_GB2312" w:hAnsi="Calibri" w:eastAsia="仿宋_GB2312" w:cs="Times New Roman"/>
          <w:color w:val="auto"/>
          <w:spacing w:val="6"/>
          <w:sz w:val="32"/>
          <w:szCs w:val="32"/>
        </w:rPr>
        <w:t>黄河</w:t>
      </w:r>
      <w:r>
        <w:rPr>
          <w:rFonts w:hint="eastAsia" w:ascii="仿宋_GB2312" w:hAnsi="Calibri" w:eastAsia="仿宋_GB2312" w:cs="Times New Roman"/>
          <w:color w:val="auto"/>
          <w:spacing w:val="6"/>
          <w:sz w:val="32"/>
          <w:szCs w:val="32"/>
          <w:lang w:val="en-US" w:eastAsia="zh-CN"/>
        </w:rPr>
        <w:t>流域生态保护和高质量发展战略</w:t>
      </w:r>
      <w:r>
        <w:rPr>
          <w:rFonts w:hint="eastAsia" w:ascii="仿宋_GB2312" w:hAnsi="Calibri" w:eastAsia="仿宋_GB2312" w:cs="Times New Roman"/>
          <w:color w:val="auto"/>
          <w:spacing w:val="6"/>
          <w:sz w:val="32"/>
          <w:szCs w:val="32"/>
        </w:rPr>
        <w:t>，</w:t>
      </w:r>
      <w:r>
        <w:rPr>
          <w:rFonts w:hint="eastAsia" w:ascii="仿宋_GB2312" w:hAnsi="Calibri" w:eastAsia="仿宋_GB2312" w:cs="Times New Roman"/>
          <w:color w:val="auto"/>
          <w:spacing w:val="6"/>
          <w:sz w:val="32"/>
          <w:szCs w:val="32"/>
          <w:lang w:val="en-US" w:eastAsia="zh-CN"/>
        </w:rPr>
        <w:t>完整准确全面贯彻新发展理念，主动融入新发展格局，以推动高质量发展为主题，</w:t>
      </w:r>
      <w:r>
        <w:rPr>
          <w:rFonts w:hint="eastAsia" w:ascii="仿宋_GB2312" w:hAnsi="Calibri" w:eastAsia="仿宋_GB2312" w:cs="Times New Roman"/>
          <w:color w:val="auto"/>
          <w:spacing w:val="6"/>
          <w:sz w:val="32"/>
          <w:szCs w:val="32"/>
        </w:rPr>
        <w:t>以全面推进乡村振兴</w:t>
      </w:r>
      <w:r>
        <w:rPr>
          <w:rFonts w:hint="eastAsia" w:ascii="仿宋_GB2312" w:hAnsi="Calibri" w:eastAsia="仿宋_GB2312" w:cs="Times New Roman"/>
          <w:color w:val="auto"/>
          <w:spacing w:val="6"/>
          <w:sz w:val="32"/>
          <w:szCs w:val="32"/>
          <w:lang w:val="en-US" w:eastAsia="zh-CN"/>
        </w:rPr>
        <w:t>为</w:t>
      </w:r>
      <w:r>
        <w:rPr>
          <w:rFonts w:hint="eastAsia" w:ascii="仿宋_GB2312" w:hAnsi="Calibri" w:eastAsia="仿宋_GB2312" w:cs="Times New Roman"/>
          <w:color w:val="auto"/>
          <w:spacing w:val="6"/>
          <w:sz w:val="32"/>
          <w:szCs w:val="32"/>
        </w:rPr>
        <w:t>目标，以率先基本实现农业农村现代化为引领，以增加农民收入为中心任务，坚持和加强党对“三农”工作的全面领导，坚持农业农村优先发展，坚持农业现代化和农村现代化一体推进，激发城乡融合发展动力，强化科技和改革双轮驱动，强化重点项目带动引领，统筹抓好以乡村振兴为重心的“三农”各项工作，全方位</w:t>
      </w:r>
      <w:r>
        <w:rPr>
          <w:rFonts w:hint="eastAsia" w:ascii="仿宋_GB2312" w:hAnsi="Calibri" w:eastAsia="仿宋_GB2312" w:cs="Times New Roman"/>
          <w:color w:val="auto"/>
          <w:spacing w:val="6"/>
          <w:sz w:val="32"/>
          <w:szCs w:val="32"/>
          <w:lang w:val="en-US" w:eastAsia="zh-CN"/>
        </w:rPr>
        <w:t>保障</w:t>
      </w:r>
      <w:r>
        <w:rPr>
          <w:rFonts w:hint="eastAsia" w:ascii="仿宋_GB2312" w:hAnsi="Calibri" w:eastAsia="仿宋_GB2312" w:cs="Times New Roman"/>
          <w:color w:val="auto"/>
          <w:spacing w:val="6"/>
          <w:sz w:val="32"/>
          <w:szCs w:val="32"/>
        </w:rPr>
        <w:t>粮食安全，持续巩固拓展脱贫攻坚成果，推进乡村发展、乡村建设、乡村治理重点工作取得新进展，促进农民农村共同富裕，</w:t>
      </w:r>
      <w:r>
        <w:rPr>
          <w:rFonts w:hint="eastAsia" w:ascii="仿宋_GB2312" w:hAnsi="Calibri" w:eastAsia="仿宋_GB2312" w:cs="Times New Roman"/>
          <w:color w:val="auto"/>
          <w:spacing w:val="6"/>
          <w:sz w:val="32"/>
          <w:szCs w:val="32"/>
          <w:lang w:val="en-US" w:eastAsia="zh-CN"/>
        </w:rPr>
        <w:t>加快构建具有起步区特色和持续发展活力的乡村振兴发展体系，探索新时代现代化田园城市发展路径，谱写绿色低碳高质量发展新篇章</w:t>
      </w:r>
      <w:r>
        <w:rPr>
          <w:rFonts w:hint="eastAsia" w:ascii="仿宋_GB2312" w:hAnsi="Calibri" w:eastAsia="仿宋_GB2312" w:cs="Times New Roman"/>
          <w:color w:val="auto"/>
          <w:spacing w:val="6"/>
          <w:sz w:val="32"/>
          <w:szCs w:val="32"/>
        </w:rPr>
        <w:t>。</w:t>
      </w:r>
    </w:p>
    <w:p>
      <w:pPr>
        <w:keepNext w:val="0"/>
        <w:keepLines w:val="0"/>
        <w:pageBreakBefore w:val="0"/>
        <w:widowControl w:val="0"/>
        <w:kinsoku/>
        <w:wordWrap/>
        <w:overflowPunct/>
        <w:topLinePunct w:val="0"/>
        <w:autoSpaceDE/>
        <w:autoSpaceDN/>
        <w:bidi w:val="0"/>
        <w:spacing w:line="579" w:lineRule="exact"/>
        <w:ind w:firstLine="664" w:firstLineChars="200"/>
        <w:textAlignment w:val="auto"/>
        <w:rPr>
          <w:rFonts w:ascii="黑体" w:hAnsi="黑体" w:eastAsia="黑体" w:cs="黑体"/>
          <w:color w:val="auto"/>
          <w:spacing w:val="6"/>
          <w:sz w:val="32"/>
          <w:szCs w:val="32"/>
        </w:rPr>
      </w:pPr>
      <w:r>
        <w:rPr>
          <w:rFonts w:hint="eastAsia" w:ascii="黑体" w:hAnsi="黑体" w:eastAsia="黑体" w:cs="黑体"/>
          <w:color w:val="auto"/>
          <w:spacing w:val="6"/>
          <w:sz w:val="32"/>
          <w:szCs w:val="32"/>
        </w:rPr>
        <w:t>一、全力夯实农业稳产增产，保障粮食和重要农产品供给安全</w:t>
      </w:r>
    </w:p>
    <w:p>
      <w:pPr>
        <w:keepNext w:val="0"/>
        <w:keepLines w:val="0"/>
        <w:pageBreakBefore w:val="0"/>
        <w:widowControl w:val="0"/>
        <w:kinsoku/>
        <w:wordWrap/>
        <w:overflowPunct/>
        <w:topLinePunct w:val="0"/>
        <w:autoSpaceDE/>
        <w:autoSpaceDN/>
        <w:bidi w:val="0"/>
        <w:spacing w:line="579" w:lineRule="exact"/>
        <w:ind w:firstLine="664" w:firstLineChars="200"/>
        <w:textAlignment w:val="auto"/>
        <w:rPr>
          <w:rFonts w:ascii="仿宋_GB2312" w:hAnsi="Calibri" w:eastAsia="仿宋_GB2312" w:cs="Times New Roman"/>
          <w:color w:val="auto"/>
          <w:spacing w:val="6"/>
          <w:sz w:val="32"/>
          <w:szCs w:val="32"/>
        </w:rPr>
      </w:pPr>
      <w:r>
        <w:rPr>
          <w:rFonts w:hint="eastAsia" w:ascii="楷体_GB2312" w:hAnsi="楷体" w:eastAsia="楷体_GB2312" w:cs="楷体"/>
          <w:color w:val="auto"/>
          <w:spacing w:val="6"/>
          <w:sz w:val="32"/>
          <w:szCs w:val="32"/>
          <w:lang w:eastAsia="zh-CN"/>
        </w:rPr>
        <w:t>（</w:t>
      </w:r>
      <w:r>
        <w:rPr>
          <w:rFonts w:hint="eastAsia" w:ascii="楷体_GB2312" w:hAnsi="楷体" w:eastAsia="楷体_GB2312" w:cs="楷体"/>
          <w:color w:val="auto"/>
          <w:spacing w:val="6"/>
          <w:sz w:val="32"/>
          <w:szCs w:val="32"/>
          <w:lang w:val="en-US" w:eastAsia="zh-CN"/>
        </w:rPr>
        <w:t>一</w:t>
      </w:r>
      <w:r>
        <w:rPr>
          <w:rFonts w:hint="eastAsia" w:ascii="楷体_GB2312" w:hAnsi="楷体" w:eastAsia="楷体_GB2312" w:cs="楷体"/>
          <w:color w:val="auto"/>
          <w:spacing w:val="6"/>
          <w:sz w:val="32"/>
          <w:szCs w:val="32"/>
          <w:lang w:eastAsia="zh-CN"/>
        </w:rPr>
        <w:t>）</w:t>
      </w:r>
      <w:r>
        <w:rPr>
          <w:rFonts w:hint="eastAsia" w:ascii="楷体_GB2312" w:hAnsi="楷体" w:eastAsia="楷体_GB2312" w:cs="楷体"/>
          <w:color w:val="auto"/>
          <w:spacing w:val="6"/>
          <w:sz w:val="32"/>
          <w:szCs w:val="32"/>
        </w:rPr>
        <w:t>抓紧抓实粮食生产。</w:t>
      </w:r>
      <w:r>
        <w:rPr>
          <w:rFonts w:hint="eastAsia" w:ascii="仿宋_GB2312" w:hAnsi="Calibri" w:eastAsia="仿宋_GB2312" w:cs="Times New Roman"/>
          <w:color w:val="auto"/>
          <w:spacing w:val="6"/>
          <w:sz w:val="32"/>
          <w:szCs w:val="32"/>
        </w:rPr>
        <w:t>全面落实粮食安全党政同责，层层分解任务、逐级压实责任，完成大豆玉米带状复</w:t>
      </w:r>
      <w:r>
        <w:rPr>
          <w:rFonts w:hint="eastAsia" w:ascii="仿宋_GB2312" w:hAnsi="仿宋_GB2312" w:eastAsia="仿宋_GB2312" w:cs="仿宋_GB2312"/>
          <w:color w:val="auto"/>
          <w:spacing w:val="6"/>
          <w:sz w:val="32"/>
          <w:szCs w:val="32"/>
        </w:rPr>
        <w:t>合种植</w:t>
      </w:r>
      <w:r>
        <w:rPr>
          <w:rFonts w:hint="eastAsia" w:ascii="仿宋_GB2312" w:hAnsi="仿宋_GB2312" w:eastAsia="仿宋_GB2312" w:cs="仿宋_GB2312"/>
          <w:color w:val="auto"/>
          <w:spacing w:val="6"/>
          <w:sz w:val="32"/>
          <w:szCs w:val="32"/>
          <w:lang w:val="en-US" w:eastAsia="zh-CN"/>
        </w:rPr>
        <w:t>市</w:t>
      </w:r>
      <w:r>
        <w:rPr>
          <w:rFonts w:hint="eastAsia" w:ascii="仿宋_GB2312" w:hAnsi="仿宋_GB2312" w:eastAsia="仿宋_GB2312" w:cs="仿宋_GB2312"/>
          <w:color w:val="auto"/>
          <w:spacing w:val="6"/>
          <w:sz w:val="32"/>
          <w:szCs w:val="32"/>
        </w:rPr>
        <w:t>定任务，</w:t>
      </w:r>
      <w:r>
        <w:rPr>
          <w:rFonts w:hint="eastAsia" w:ascii="仿宋_GB2312" w:hAnsi="Calibri" w:eastAsia="仿宋_GB2312" w:cs="Times New Roman"/>
          <w:color w:val="auto"/>
          <w:spacing w:val="6"/>
          <w:sz w:val="32"/>
          <w:szCs w:val="32"/>
        </w:rPr>
        <w:t>严防“割青毁粮”，确保</w:t>
      </w:r>
      <w:r>
        <w:rPr>
          <w:rFonts w:hint="eastAsia" w:ascii="仿宋_GB2312" w:hAnsi="Calibri" w:eastAsia="仿宋_GB2312" w:cs="Times New Roman"/>
          <w:color w:val="auto"/>
          <w:spacing w:val="6"/>
          <w:sz w:val="32"/>
          <w:szCs w:val="32"/>
          <w:lang w:val="en-US" w:eastAsia="zh-CN"/>
        </w:rPr>
        <w:t>全区</w:t>
      </w:r>
      <w:r>
        <w:rPr>
          <w:rFonts w:hint="eastAsia" w:ascii="仿宋_GB2312" w:hAnsi="Calibri" w:eastAsia="仿宋_GB2312" w:cs="Times New Roman"/>
          <w:color w:val="auto"/>
          <w:spacing w:val="6"/>
          <w:sz w:val="32"/>
          <w:szCs w:val="32"/>
        </w:rPr>
        <w:t>粮食播种面积</w:t>
      </w:r>
      <w:r>
        <w:rPr>
          <w:rFonts w:hint="eastAsia" w:ascii="仿宋_GB2312" w:hAnsi="Calibri" w:eastAsia="仿宋_GB2312" w:cs="Times New Roman"/>
          <w:color w:val="auto"/>
          <w:spacing w:val="6"/>
          <w:sz w:val="32"/>
          <w:szCs w:val="32"/>
          <w:lang w:val="en-US" w:eastAsia="zh-CN"/>
        </w:rPr>
        <w:t>和</w:t>
      </w:r>
      <w:r>
        <w:rPr>
          <w:rFonts w:hint="eastAsia" w:ascii="仿宋_GB2312" w:hAnsi="Calibri" w:eastAsia="仿宋_GB2312" w:cs="Times New Roman"/>
          <w:color w:val="auto"/>
          <w:spacing w:val="6"/>
          <w:sz w:val="32"/>
          <w:szCs w:val="32"/>
        </w:rPr>
        <w:t>粮食总产量</w:t>
      </w:r>
      <w:r>
        <w:rPr>
          <w:rFonts w:hint="eastAsia" w:ascii="仿宋_GB2312" w:hAnsi="Calibri" w:eastAsia="仿宋_GB2312" w:cs="Times New Roman"/>
          <w:color w:val="auto"/>
          <w:spacing w:val="6"/>
          <w:sz w:val="32"/>
          <w:szCs w:val="32"/>
          <w:lang w:val="en-US" w:eastAsia="zh-CN"/>
        </w:rPr>
        <w:t>相对稳定</w:t>
      </w:r>
      <w:r>
        <w:rPr>
          <w:rFonts w:hint="eastAsia" w:ascii="仿宋_GB2312" w:hAnsi="Calibri" w:eastAsia="仿宋_GB2312" w:cs="Times New Roman"/>
          <w:color w:val="auto"/>
          <w:spacing w:val="6"/>
          <w:sz w:val="32"/>
          <w:szCs w:val="32"/>
        </w:rPr>
        <w:t>。</w:t>
      </w:r>
      <w:r>
        <w:rPr>
          <w:rFonts w:hint="eastAsia" w:ascii="仿宋_GB2312" w:hAnsi="Calibri" w:eastAsia="仿宋_GB2312" w:cs="Times New Roman"/>
          <w:color w:val="auto"/>
          <w:spacing w:val="6"/>
          <w:sz w:val="32"/>
          <w:szCs w:val="32"/>
          <w:lang w:val="en-US" w:eastAsia="zh-CN"/>
        </w:rPr>
        <w:t>深入践行打造中国北方种业之都行动</w:t>
      </w:r>
      <w:r>
        <w:rPr>
          <w:rFonts w:hint="eastAsia" w:ascii="仿宋_GB2312" w:hAnsi="Calibri" w:eastAsia="仿宋_GB2312" w:cs="Times New Roman"/>
          <w:color w:val="auto"/>
          <w:spacing w:val="6"/>
          <w:sz w:val="32"/>
          <w:szCs w:val="32"/>
        </w:rPr>
        <w:t>，从增产和减损两端共同发力，</w:t>
      </w:r>
      <w:r>
        <w:rPr>
          <w:rFonts w:hint="eastAsia" w:ascii="仿宋_GB2312" w:hAnsi="Calibri" w:eastAsia="仿宋_GB2312" w:cs="Times New Roman"/>
          <w:color w:val="auto"/>
          <w:spacing w:val="6"/>
          <w:sz w:val="32"/>
          <w:szCs w:val="32"/>
          <w:lang w:val="en-US" w:eastAsia="zh-CN"/>
        </w:rPr>
        <w:t>落实</w:t>
      </w:r>
      <w:r>
        <w:rPr>
          <w:rFonts w:hint="eastAsia" w:ascii="仿宋_GB2312" w:hAnsi="Calibri" w:eastAsia="仿宋_GB2312" w:cs="Times New Roman"/>
          <w:color w:val="auto"/>
          <w:spacing w:val="6"/>
          <w:sz w:val="32"/>
          <w:szCs w:val="32"/>
        </w:rPr>
        <w:t>玉米单产提升工程</w:t>
      </w:r>
      <w:r>
        <w:rPr>
          <w:rFonts w:hint="eastAsia" w:ascii="仿宋_GB2312" w:hAnsi="Calibri" w:eastAsia="仿宋_GB2312" w:cs="Times New Roman"/>
          <w:color w:val="auto"/>
          <w:spacing w:val="6"/>
          <w:sz w:val="32"/>
          <w:szCs w:val="32"/>
          <w:lang w:val="en-US" w:eastAsia="zh-CN"/>
        </w:rPr>
        <w:t>要求</w:t>
      </w:r>
      <w:r>
        <w:rPr>
          <w:rFonts w:hint="eastAsia" w:ascii="仿宋_GB2312" w:hAnsi="Calibri" w:eastAsia="仿宋_GB2312" w:cs="Times New Roman"/>
          <w:color w:val="auto"/>
          <w:spacing w:val="6"/>
          <w:sz w:val="32"/>
          <w:szCs w:val="32"/>
        </w:rPr>
        <w:t>，</w:t>
      </w:r>
      <w:r>
        <w:rPr>
          <w:rFonts w:hint="eastAsia" w:ascii="仿宋_GB2312" w:hAnsi="Calibri" w:eastAsia="仿宋_GB2312" w:cs="Times New Roman"/>
          <w:color w:val="auto"/>
          <w:spacing w:val="6"/>
          <w:sz w:val="32"/>
          <w:szCs w:val="32"/>
          <w:lang w:val="en-US" w:eastAsia="zh-CN"/>
        </w:rPr>
        <w:t>全面</w:t>
      </w:r>
      <w:r>
        <w:rPr>
          <w:rFonts w:hint="eastAsia" w:ascii="仿宋_GB2312" w:hAnsi="Calibri" w:eastAsia="仿宋_GB2312" w:cs="Times New Roman"/>
          <w:color w:val="auto"/>
          <w:spacing w:val="6"/>
          <w:sz w:val="32"/>
          <w:szCs w:val="32"/>
        </w:rPr>
        <w:t>开展小麦“一喷三防”，</w:t>
      </w:r>
      <w:r>
        <w:rPr>
          <w:rFonts w:hint="eastAsia" w:ascii="仿宋_GB2312" w:hAnsi="Calibri" w:eastAsia="仿宋_GB2312" w:cs="Times New Roman"/>
          <w:color w:val="auto"/>
          <w:spacing w:val="6"/>
          <w:sz w:val="32"/>
          <w:szCs w:val="32"/>
          <w:lang w:val="en-US" w:eastAsia="zh-CN"/>
        </w:rPr>
        <w:t>高标准建成万亩国际粮食增产减损示范区</w:t>
      </w:r>
      <w:r>
        <w:rPr>
          <w:rFonts w:hint="eastAsia" w:ascii="仿宋_GB2312" w:hAnsi="Calibri" w:eastAsia="仿宋_GB2312" w:cs="Times New Roman"/>
          <w:color w:val="auto"/>
          <w:spacing w:val="6"/>
          <w:sz w:val="32"/>
          <w:szCs w:val="32"/>
          <w:lang w:eastAsia="zh-CN"/>
        </w:rPr>
        <w:t>。</w:t>
      </w:r>
      <w:r>
        <w:rPr>
          <w:rFonts w:hint="eastAsia" w:ascii="仿宋_GB2312" w:hAnsi="Calibri" w:eastAsia="仿宋_GB2312" w:cs="Times New Roman"/>
          <w:color w:val="auto"/>
          <w:spacing w:val="6"/>
          <w:sz w:val="32"/>
          <w:szCs w:val="32"/>
        </w:rPr>
        <w:t>健全科技服务和技术指导体系，紧盯关键季节和关键环节开展帮包技术指导。落实好耕地地力保护补贴和小麦最低收购价等政策。</w:t>
      </w:r>
      <w:bookmarkStart w:id="0" w:name="_GoBack"/>
      <w:r>
        <w:rPr>
          <w:rFonts w:hint="eastAsia" w:ascii="楷体_GB2312" w:hAnsi="楷体" w:eastAsia="楷体_GB2312" w:cs="楷体"/>
          <w:color w:val="auto"/>
          <w:spacing w:val="6"/>
          <w:sz w:val="32"/>
          <w:szCs w:val="32"/>
        </w:rPr>
        <w:t>（</w:t>
      </w:r>
      <w:r>
        <w:rPr>
          <w:rFonts w:hint="eastAsia" w:ascii="楷体_GB2312" w:hAnsi="楷体" w:eastAsia="楷体_GB2312" w:cs="楷体"/>
          <w:color w:val="auto"/>
          <w:spacing w:val="6"/>
          <w:sz w:val="32"/>
          <w:szCs w:val="32"/>
          <w:lang w:val="en-US" w:eastAsia="zh-CN"/>
        </w:rPr>
        <w:t>经济发展部</w:t>
      </w:r>
      <w:r>
        <w:rPr>
          <w:rFonts w:hint="eastAsia" w:ascii="楷体_GB2312" w:hAnsi="楷体" w:eastAsia="楷体_GB2312" w:cs="楷体"/>
          <w:color w:val="auto"/>
          <w:spacing w:val="6"/>
          <w:sz w:val="32"/>
          <w:szCs w:val="32"/>
        </w:rPr>
        <w:t>牵头，</w:t>
      </w:r>
      <w:r>
        <w:rPr>
          <w:rFonts w:hint="eastAsia" w:ascii="楷体_GB2312" w:hAnsi="楷体" w:eastAsia="楷体_GB2312" w:cs="楷体"/>
          <w:color w:val="auto"/>
          <w:spacing w:val="6"/>
          <w:sz w:val="32"/>
          <w:szCs w:val="32"/>
          <w:lang w:val="en-US" w:eastAsia="zh-CN"/>
        </w:rPr>
        <w:t>财政金融部</w:t>
      </w:r>
      <w:r>
        <w:rPr>
          <w:rFonts w:hint="eastAsia" w:ascii="楷体_GB2312" w:hAnsi="楷体" w:eastAsia="楷体_GB2312" w:cs="楷体"/>
          <w:color w:val="auto"/>
          <w:spacing w:val="6"/>
          <w:sz w:val="32"/>
          <w:szCs w:val="32"/>
        </w:rPr>
        <w:t>配合）</w:t>
      </w:r>
      <w:bookmarkEnd w:id="0"/>
    </w:p>
    <w:p>
      <w:pPr>
        <w:keepNext w:val="0"/>
        <w:keepLines w:val="0"/>
        <w:pageBreakBefore w:val="0"/>
        <w:widowControl w:val="0"/>
        <w:kinsoku/>
        <w:wordWrap/>
        <w:overflowPunct/>
        <w:topLinePunct w:val="0"/>
        <w:autoSpaceDE/>
        <w:autoSpaceDN/>
        <w:bidi w:val="0"/>
        <w:spacing w:line="579" w:lineRule="exact"/>
        <w:ind w:firstLine="664" w:firstLineChars="200"/>
        <w:textAlignment w:val="auto"/>
        <w:rPr>
          <w:rFonts w:ascii="仿宋_GB2312" w:hAnsi="Calibri" w:eastAsia="仿宋_GB2312" w:cs="Times New Roman"/>
          <w:color w:val="auto"/>
          <w:spacing w:val="6"/>
          <w:sz w:val="32"/>
          <w:szCs w:val="32"/>
        </w:rPr>
      </w:pPr>
      <w:r>
        <w:rPr>
          <w:rFonts w:hint="eastAsia" w:ascii="楷体_GB2312" w:hAnsi="楷体" w:eastAsia="楷体_GB2312" w:cs="楷体"/>
          <w:color w:val="auto"/>
          <w:spacing w:val="6"/>
          <w:sz w:val="32"/>
          <w:szCs w:val="32"/>
          <w:lang w:eastAsia="zh-CN"/>
        </w:rPr>
        <w:t>（</w:t>
      </w:r>
      <w:r>
        <w:rPr>
          <w:rFonts w:hint="eastAsia" w:ascii="楷体_GB2312" w:hAnsi="楷体" w:eastAsia="楷体_GB2312" w:cs="楷体"/>
          <w:color w:val="auto"/>
          <w:spacing w:val="6"/>
          <w:sz w:val="32"/>
          <w:szCs w:val="32"/>
          <w:lang w:val="en-US" w:eastAsia="zh-CN"/>
        </w:rPr>
        <w:t>二</w:t>
      </w:r>
      <w:r>
        <w:rPr>
          <w:rFonts w:hint="eastAsia" w:ascii="楷体_GB2312" w:hAnsi="楷体" w:eastAsia="楷体_GB2312" w:cs="楷体"/>
          <w:color w:val="auto"/>
          <w:spacing w:val="6"/>
          <w:sz w:val="32"/>
          <w:szCs w:val="32"/>
          <w:lang w:eastAsia="zh-CN"/>
        </w:rPr>
        <w:t>）</w:t>
      </w:r>
      <w:r>
        <w:rPr>
          <w:rFonts w:hint="eastAsia" w:ascii="楷体_GB2312" w:hAnsi="楷体" w:eastAsia="楷体_GB2312" w:cs="楷体"/>
          <w:color w:val="auto"/>
          <w:spacing w:val="6"/>
          <w:sz w:val="32"/>
          <w:szCs w:val="32"/>
        </w:rPr>
        <w:t>构建多元化</w:t>
      </w:r>
      <w:r>
        <w:rPr>
          <w:rFonts w:hint="eastAsia" w:ascii="楷体_GB2312" w:hAnsi="楷体" w:eastAsia="楷体_GB2312" w:cs="楷体"/>
          <w:color w:val="auto"/>
          <w:spacing w:val="6"/>
          <w:sz w:val="32"/>
          <w:szCs w:val="32"/>
          <w:lang w:val="en-US" w:eastAsia="zh-CN"/>
        </w:rPr>
        <w:t>农产品供给</w:t>
      </w:r>
      <w:r>
        <w:rPr>
          <w:rFonts w:hint="eastAsia" w:ascii="楷体_GB2312" w:hAnsi="楷体" w:eastAsia="楷体_GB2312" w:cs="楷体"/>
          <w:color w:val="auto"/>
          <w:spacing w:val="6"/>
          <w:sz w:val="32"/>
          <w:szCs w:val="32"/>
        </w:rPr>
        <w:t>体系。</w:t>
      </w:r>
      <w:r>
        <w:rPr>
          <w:rFonts w:hint="eastAsia" w:ascii="仿宋_GB2312" w:hAnsi="Calibri" w:eastAsia="仿宋_GB2312" w:cs="Times New Roman"/>
          <w:color w:val="auto"/>
          <w:spacing w:val="6"/>
          <w:sz w:val="32"/>
          <w:szCs w:val="32"/>
        </w:rPr>
        <w:t>稳定优化种植业、养殖业结构，</w:t>
      </w:r>
      <w:r>
        <w:rPr>
          <w:rFonts w:hint="eastAsia" w:ascii="仿宋_GB2312" w:hAnsi="Calibri" w:eastAsia="仿宋_GB2312" w:cs="Times New Roman"/>
          <w:color w:val="auto"/>
          <w:spacing w:val="6"/>
          <w:sz w:val="32"/>
          <w:szCs w:val="32"/>
          <w:lang w:val="en-US" w:eastAsia="zh-CN"/>
        </w:rPr>
        <w:t>着力</w:t>
      </w:r>
      <w:r>
        <w:rPr>
          <w:rFonts w:hint="eastAsia" w:ascii="仿宋_GB2312" w:hAnsi="Calibri" w:eastAsia="仿宋_GB2312" w:cs="Times New Roman"/>
          <w:color w:val="auto"/>
          <w:spacing w:val="6"/>
          <w:sz w:val="32"/>
          <w:szCs w:val="32"/>
        </w:rPr>
        <w:t>构建粮经饲统筹、农林牧渔结合、植物动物微生物并举的</w:t>
      </w:r>
      <w:r>
        <w:rPr>
          <w:rFonts w:hint="eastAsia" w:ascii="仿宋_GB2312" w:hAnsi="Calibri" w:eastAsia="仿宋_GB2312" w:cs="Times New Roman"/>
          <w:color w:val="auto"/>
          <w:spacing w:val="6"/>
          <w:sz w:val="32"/>
          <w:szCs w:val="32"/>
          <w:lang w:val="en-US" w:eastAsia="zh-Hans"/>
        </w:rPr>
        <w:t>多元化</w:t>
      </w:r>
      <w:r>
        <w:rPr>
          <w:rFonts w:hint="eastAsia" w:ascii="仿宋_GB2312" w:hAnsi="Calibri" w:eastAsia="仿宋_GB2312" w:cs="Times New Roman"/>
          <w:color w:val="auto"/>
          <w:spacing w:val="6"/>
          <w:sz w:val="32"/>
          <w:szCs w:val="32"/>
          <w:lang w:val="en-US" w:eastAsia="zh-CN"/>
        </w:rPr>
        <w:t>农产品</w:t>
      </w:r>
      <w:r>
        <w:rPr>
          <w:rFonts w:hint="eastAsia" w:ascii="仿宋_GB2312" w:hAnsi="Calibri" w:eastAsia="仿宋_GB2312" w:cs="Times New Roman"/>
          <w:color w:val="auto"/>
          <w:spacing w:val="6"/>
          <w:sz w:val="32"/>
          <w:szCs w:val="32"/>
        </w:rPr>
        <w:t>供给体系。稳定蔬菜生产面积，年内新增</w:t>
      </w:r>
      <w:r>
        <w:rPr>
          <w:rFonts w:hint="eastAsia" w:ascii="仿宋_GB2312" w:hAnsi="Calibri" w:eastAsia="仿宋_GB2312" w:cs="Times New Roman"/>
          <w:color w:val="auto"/>
          <w:spacing w:val="6"/>
          <w:sz w:val="32"/>
          <w:szCs w:val="32"/>
          <w:lang w:val="en-US" w:eastAsia="zh-CN"/>
        </w:rPr>
        <w:t>5</w:t>
      </w:r>
      <w:r>
        <w:rPr>
          <w:rFonts w:hint="eastAsia" w:ascii="仿宋_GB2312" w:hAnsi="Calibri" w:eastAsia="仿宋_GB2312" w:cs="Times New Roman"/>
          <w:color w:val="auto"/>
          <w:spacing w:val="6"/>
          <w:sz w:val="32"/>
          <w:szCs w:val="32"/>
        </w:rPr>
        <w:t>辆“菜篮子”工程配送车，</w:t>
      </w:r>
      <w:r>
        <w:rPr>
          <w:rFonts w:hint="eastAsia" w:ascii="仿宋_GB2312" w:hAnsi="Calibri" w:eastAsia="仿宋_GB2312" w:cs="Times New Roman"/>
          <w:color w:val="auto"/>
          <w:spacing w:val="6"/>
          <w:sz w:val="32"/>
          <w:szCs w:val="32"/>
          <w:lang w:val="en-US" w:eastAsia="zh-CN"/>
        </w:rPr>
        <w:t>强化农产品质量安全监管，提升</w:t>
      </w:r>
      <w:r>
        <w:rPr>
          <w:rFonts w:hint="eastAsia" w:ascii="仿宋_GB2312" w:hAnsi="Calibri" w:eastAsia="仿宋_GB2312" w:cs="Times New Roman"/>
          <w:color w:val="auto"/>
          <w:spacing w:val="6"/>
          <w:sz w:val="32"/>
          <w:szCs w:val="32"/>
        </w:rPr>
        <w:t>“菜篮子”</w:t>
      </w:r>
      <w:r>
        <w:rPr>
          <w:rFonts w:hint="eastAsia" w:ascii="仿宋_GB2312" w:hAnsi="Calibri" w:eastAsia="仿宋_GB2312" w:cs="Times New Roman"/>
          <w:color w:val="auto"/>
          <w:spacing w:val="6"/>
          <w:sz w:val="32"/>
          <w:szCs w:val="32"/>
          <w:lang w:val="en-US" w:eastAsia="zh-CN"/>
        </w:rPr>
        <w:t>供给水平</w:t>
      </w:r>
      <w:r>
        <w:rPr>
          <w:rFonts w:hint="eastAsia" w:ascii="仿宋_GB2312" w:hAnsi="Calibri" w:eastAsia="仿宋_GB2312" w:cs="Times New Roman"/>
          <w:color w:val="auto"/>
          <w:spacing w:val="6"/>
          <w:sz w:val="32"/>
          <w:szCs w:val="32"/>
        </w:rPr>
        <w:t>。推动畜禽传统产业、肉羊、肉牛和特色养殖产业健康发展，</w:t>
      </w:r>
      <w:r>
        <w:rPr>
          <w:rFonts w:hint="eastAsia" w:ascii="仿宋_GB2312" w:hAnsi="Calibri" w:eastAsia="仿宋_GB2312" w:cs="Times New Roman"/>
          <w:color w:val="auto"/>
          <w:spacing w:val="6"/>
          <w:sz w:val="32"/>
          <w:szCs w:val="32"/>
          <w:lang w:val="en-US" w:eastAsia="zh-CN"/>
        </w:rPr>
        <w:t>强化</w:t>
      </w:r>
      <w:r>
        <w:rPr>
          <w:rFonts w:hint="eastAsia" w:ascii="仿宋_GB2312" w:hAnsi="Calibri" w:eastAsia="仿宋_GB2312" w:cs="Times New Roman"/>
          <w:color w:val="auto"/>
          <w:spacing w:val="6"/>
          <w:sz w:val="32"/>
          <w:szCs w:val="32"/>
        </w:rPr>
        <w:t>奶源基地</w:t>
      </w:r>
      <w:r>
        <w:rPr>
          <w:rFonts w:hint="eastAsia" w:ascii="仿宋_GB2312" w:hAnsi="Calibri" w:eastAsia="仿宋_GB2312" w:cs="Times New Roman"/>
          <w:color w:val="auto"/>
          <w:spacing w:val="6"/>
          <w:sz w:val="32"/>
          <w:szCs w:val="32"/>
          <w:lang w:val="en-US" w:eastAsia="zh-CN"/>
        </w:rPr>
        <w:t>管理</w:t>
      </w:r>
      <w:r>
        <w:rPr>
          <w:rFonts w:hint="eastAsia" w:ascii="仿宋_GB2312" w:hAnsi="Calibri" w:eastAsia="仿宋_GB2312" w:cs="Times New Roman"/>
          <w:color w:val="auto"/>
          <w:spacing w:val="6"/>
          <w:sz w:val="32"/>
          <w:szCs w:val="32"/>
        </w:rPr>
        <w:t>，稳定生猪基本产能。</w:t>
      </w:r>
      <w:r>
        <w:rPr>
          <w:rFonts w:hint="eastAsia" w:ascii="仿宋_GB2312" w:hAnsi="Calibri" w:eastAsia="仿宋_GB2312" w:cs="Times New Roman"/>
          <w:color w:val="auto"/>
          <w:spacing w:val="6"/>
          <w:sz w:val="32"/>
          <w:szCs w:val="32"/>
          <w:lang w:val="en-US" w:eastAsia="zh-CN"/>
        </w:rPr>
        <w:t>鼓励</w:t>
      </w:r>
      <w:r>
        <w:rPr>
          <w:rFonts w:hint="eastAsia" w:ascii="仿宋_GB2312" w:hAnsi="Calibri" w:eastAsia="仿宋_GB2312" w:cs="Times New Roman"/>
          <w:color w:val="auto"/>
          <w:spacing w:val="6"/>
          <w:sz w:val="32"/>
          <w:szCs w:val="32"/>
        </w:rPr>
        <w:t>食用菌生产基地建设，</w:t>
      </w:r>
      <w:r>
        <w:rPr>
          <w:rFonts w:hint="eastAsia" w:ascii="仿宋_GB2312" w:hAnsi="Calibri" w:eastAsia="仿宋_GB2312" w:cs="Times New Roman"/>
          <w:color w:val="auto"/>
          <w:spacing w:val="6"/>
          <w:sz w:val="32"/>
          <w:szCs w:val="32"/>
          <w:lang w:val="en-US" w:eastAsia="zh-CN"/>
        </w:rPr>
        <w:t>强化技术支持，</w:t>
      </w:r>
      <w:r>
        <w:rPr>
          <w:rFonts w:hint="eastAsia" w:ascii="仿宋_GB2312" w:hAnsi="Calibri" w:eastAsia="仿宋_GB2312" w:cs="Times New Roman"/>
          <w:color w:val="auto"/>
          <w:spacing w:val="6"/>
          <w:sz w:val="32"/>
          <w:szCs w:val="32"/>
        </w:rPr>
        <w:t>培育壮大食用菌产业。推广大水面生态增养殖、工厂化生态养殖模式，支持建设现代渔业养殖基地。</w:t>
      </w:r>
      <w:r>
        <w:rPr>
          <w:rFonts w:hint="eastAsia" w:ascii="楷体_GB2312" w:hAnsi="楷体" w:eastAsia="楷体_GB2312" w:cs="楷体"/>
          <w:color w:val="auto"/>
          <w:spacing w:val="6"/>
          <w:sz w:val="32"/>
          <w:szCs w:val="32"/>
        </w:rPr>
        <w:t>（</w:t>
      </w:r>
      <w:r>
        <w:rPr>
          <w:rFonts w:hint="eastAsia" w:ascii="楷体_GB2312" w:hAnsi="楷体" w:eastAsia="楷体_GB2312" w:cs="楷体"/>
          <w:color w:val="auto"/>
          <w:spacing w:val="6"/>
          <w:sz w:val="32"/>
          <w:szCs w:val="32"/>
          <w:lang w:val="en-US" w:eastAsia="zh-CN"/>
        </w:rPr>
        <w:t>经济发展部</w:t>
      </w:r>
      <w:r>
        <w:rPr>
          <w:rFonts w:hint="eastAsia" w:ascii="楷体_GB2312" w:hAnsi="楷体" w:eastAsia="楷体_GB2312" w:cs="楷体"/>
          <w:color w:val="auto"/>
          <w:spacing w:val="6"/>
          <w:sz w:val="32"/>
          <w:szCs w:val="32"/>
        </w:rPr>
        <w:t>牵头，</w:t>
      </w:r>
      <w:r>
        <w:rPr>
          <w:rFonts w:hint="eastAsia" w:ascii="楷体_GB2312" w:hAnsi="楷体" w:eastAsia="楷体_GB2312" w:cs="楷体"/>
          <w:color w:val="auto"/>
          <w:spacing w:val="6"/>
          <w:sz w:val="32"/>
          <w:szCs w:val="32"/>
          <w:lang w:val="en-US" w:eastAsia="zh-CN"/>
        </w:rPr>
        <w:t>建设管理部</w:t>
      </w:r>
      <w:r>
        <w:rPr>
          <w:rFonts w:hint="eastAsia" w:ascii="楷体_GB2312" w:hAnsi="楷体" w:eastAsia="楷体_GB2312" w:cs="楷体"/>
          <w:color w:val="auto"/>
          <w:spacing w:val="6"/>
          <w:sz w:val="32"/>
          <w:szCs w:val="32"/>
        </w:rPr>
        <w:t>配合）</w:t>
      </w:r>
    </w:p>
    <w:p>
      <w:pPr>
        <w:keepNext w:val="0"/>
        <w:keepLines w:val="0"/>
        <w:pageBreakBefore w:val="0"/>
        <w:widowControl w:val="0"/>
        <w:kinsoku/>
        <w:wordWrap/>
        <w:overflowPunct/>
        <w:topLinePunct w:val="0"/>
        <w:autoSpaceDE/>
        <w:autoSpaceDN/>
        <w:bidi w:val="0"/>
        <w:spacing w:line="579" w:lineRule="exact"/>
        <w:ind w:firstLine="664" w:firstLineChars="200"/>
        <w:textAlignment w:val="auto"/>
        <w:rPr>
          <w:rFonts w:ascii="楷体_GB2312" w:hAnsi="楷体" w:eastAsia="楷体_GB2312" w:cs="楷体"/>
          <w:color w:val="auto"/>
          <w:spacing w:val="6"/>
          <w:sz w:val="32"/>
          <w:szCs w:val="32"/>
        </w:rPr>
      </w:pPr>
      <w:r>
        <w:rPr>
          <w:rFonts w:hint="eastAsia" w:ascii="楷体_GB2312" w:hAnsi="楷体" w:eastAsia="楷体_GB2312" w:cs="楷体"/>
          <w:color w:val="auto"/>
          <w:spacing w:val="6"/>
          <w:sz w:val="32"/>
          <w:szCs w:val="32"/>
          <w:lang w:eastAsia="zh-CN"/>
        </w:rPr>
        <w:t>（</w:t>
      </w:r>
      <w:r>
        <w:rPr>
          <w:rFonts w:hint="eastAsia" w:ascii="楷体_GB2312" w:hAnsi="楷体" w:eastAsia="楷体_GB2312" w:cs="楷体"/>
          <w:color w:val="auto"/>
          <w:spacing w:val="6"/>
          <w:sz w:val="32"/>
          <w:szCs w:val="32"/>
          <w:lang w:val="en-US" w:eastAsia="zh-CN"/>
        </w:rPr>
        <w:t>三</w:t>
      </w:r>
      <w:r>
        <w:rPr>
          <w:rFonts w:hint="eastAsia" w:ascii="楷体_GB2312" w:hAnsi="楷体" w:eastAsia="楷体_GB2312" w:cs="楷体"/>
          <w:color w:val="auto"/>
          <w:spacing w:val="6"/>
          <w:sz w:val="32"/>
          <w:szCs w:val="32"/>
          <w:lang w:eastAsia="zh-CN"/>
        </w:rPr>
        <w:t>）</w:t>
      </w:r>
      <w:r>
        <w:rPr>
          <w:rFonts w:hint="eastAsia" w:ascii="楷体_GB2312" w:hAnsi="楷体" w:eastAsia="楷体_GB2312" w:cs="楷体"/>
          <w:color w:val="auto"/>
          <w:spacing w:val="6"/>
          <w:sz w:val="32"/>
          <w:szCs w:val="32"/>
        </w:rPr>
        <w:t>抓好粮油农资等储备调控。</w:t>
      </w:r>
      <w:r>
        <w:rPr>
          <w:rFonts w:hint="eastAsia" w:ascii="仿宋_GB2312" w:hAnsi="Calibri" w:eastAsia="仿宋_GB2312" w:cs="Times New Roman"/>
          <w:color w:val="auto"/>
          <w:spacing w:val="6"/>
          <w:sz w:val="32"/>
          <w:szCs w:val="32"/>
          <w:lang w:val="en-US" w:eastAsia="zh-Hans"/>
        </w:rPr>
        <w:t>开展粮食节约行动</w:t>
      </w:r>
      <w:r>
        <w:rPr>
          <w:rFonts w:hint="default" w:ascii="仿宋_GB2312" w:hAnsi="Calibri" w:eastAsia="仿宋_GB2312" w:cs="Times New Roman"/>
          <w:color w:val="auto"/>
          <w:spacing w:val="6"/>
          <w:sz w:val="32"/>
          <w:szCs w:val="32"/>
          <w:lang w:eastAsia="zh-Hans"/>
        </w:rPr>
        <w:t>，</w:t>
      </w:r>
      <w:r>
        <w:rPr>
          <w:rFonts w:hint="eastAsia" w:ascii="仿宋_GB2312" w:hAnsi="Calibri" w:eastAsia="仿宋_GB2312" w:cs="Times New Roman"/>
          <w:color w:val="auto"/>
          <w:spacing w:val="6"/>
          <w:sz w:val="32"/>
          <w:szCs w:val="32"/>
          <w:lang w:val="en-US" w:eastAsia="zh-Hans"/>
        </w:rPr>
        <w:t>推进全链条节约减损</w:t>
      </w:r>
      <w:r>
        <w:rPr>
          <w:rFonts w:hint="default" w:ascii="仿宋_GB2312" w:hAnsi="Calibri" w:eastAsia="仿宋_GB2312" w:cs="Times New Roman"/>
          <w:color w:val="auto"/>
          <w:spacing w:val="6"/>
          <w:sz w:val="32"/>
          <w:szCs w:val="32"/>
          <w:lang w:eastAsia="zh-Hans"/>
        </w:rPr>
        <w:t>，</w:t>
      </w:r>
      <w:r>
        <w:rPr>
          <w:rFonts w:hint="eastAsia" w:ascii="仿宋_GB2312" w:hAnsi="Calibri" w:eastAsia="仿宋_GB2312" w:cs="Times New Roman"/>
          <w:color w:val="auto"/>
          <w:spacing w:val="6"/>
          <w:sz w:val="32"/>
          <w:szCs w:val="32"/>
          <w:lang w:val="en-US" w:eastAsia="zh-Hans"/>
        </w:rPr>
        <w:t>建立常态化</w:t>
      </w:r>
      <w:r>
        <w:rPr>
          <w:rFonts w:hint="default" w:ascii="仿宋_GB2312" w:hAnsi="Calibri" w:eastAsia="仿宋_GB2312" w:cs="Times New Roman"/>
          <w:color w:val="auto"/>
          <w:spacing w:val="6"/>
          <w:sz w:val="32"/>
          <w:szCs w:val="32"/>
          <w:lang w:eastAsia="zh-Hans"/>
        </w:rPr>
        <w:t>、</w:t>
      </w:r>
      <w:r>
        <w:rPr>
          <w:rFonts w:hint="eastAsia" w:ascii="仿宋_GB2312" w:hAnsi="Calibri" w:eastAsia="仿宋_GB2312" w:cs="Times New Roman"/>
          <w:color w:val="auto"/>
          <w:spacing w:val="6"/>
          <w:sz w:val="32"/>
          <w:szCs w:val="32"/>
          <w:lang w:val="en-US" w:eastAsia="zh-Hans"/>
        </w:rPr>
        <w:t>长效化工作机制</w:t>
      </w:r>
      <w:r>
        <w:rPr>
          <w:rFonts w:hint="default" w:ascii="仿宋_GB2312" w:hAnsi="Calibri" w:eastAsia="仿宋_GB2312" w:cs="Times New Roman"/>
          <w:color w:val="auto"/>
          <w:spacing w:val="6"/>
          <w:sz w:val="32"/>
          <w:szCs w:val="32"/>
          <w:lang w:eastAsia="zh-Hans"/>
        </w:rPr>
        <w:t>。</w:t>
      </w:r>
      <w:r>
        <w:rPr>
          <w:rFonts w:hint="eastAsia" w:ascii="仿宋_GB2312" w:hAnsi="Calibri" w:eastAsia="仿宋_GB2312" w:cs="Times New Roman"/>
          <w:color w:val="auto"/>
          <w:spacing w:val="6"/>
          <w:sz w:val="32"/>
          <w:szCs w:val="32"/>
          <w:lang w:val="en-US" w:eastAsia="zh-Hans"/>
        </w:rPr>
        <w:t>提倡健康饮食</w:t>
      </w:r>
      <w:r>
        <w:rPr>
          <w:rFonts w:hint="default" w:ascii="仿宋_GB2312" w:hAnsi="Calibri" w:eastAsia="仿宋_GB2312" w:cs="Times New Roman"/>
          <w:color w:val="auto"/>
          <w:spacing w:val="6"/>
          <w:sz w:val="32"/>
          <w:szCs w:val="32"/>
          <w:lang w:eastAsia="zh-Hans"/>
        </w:rPr>
        <w:t>。</w:t>
      </w:r>
      <w:r>
        <w:rPr>
          <w:rFonts w:hint="eastAsia" w:ascii="仿宋_GB2312" w:hAnsi="Calibri" w:eastAsia="仿宋_GB2312" w:cs="Times New Roman"/>
          <w:color w:val="auto"/>
          <w:spacing w:val="6"/>
          <w:sz w:val="32"/>
          <w:szCs w:val="32"/>
        </w:rPr>
        <w:t>巩固生猪产能恢复成果。完善农资保供稳价应对机制，落实交通运输、减免税、贴息贷款等措施，抓好种子、化肥、农药等重要农资的生产、储运和调控。</w:t>
      </w:r>
      <w:r>
        <w:rPr>
          <w:rFonts w:hint="eastAsia" w:ascii="楷体_GB2312" w:hAnsi="楷体" w:eastAsia="楷体_GB2312" w:cs="楷体"/>
          <w:color w:val="auto"/>
          <w:spacing w:val="6"/>
          <w:sz w:val="32"/>
          <w:szCs w:val="32"/>
        </w:rPr>
        <w:t>（</w:t>
      </w:r>
      <w:r>
        <w:rPr>
          <w:rFonts w:hint="eastAsia" w:ascii="楷体_GB2312" w:hAnsi="楷体" w:eastAsia="楷体_GB2312" w:cs="楷体"/>
          <w:color w:val="auto"/>
          <w:spacing w:val="6"/>
          <w:sz w:val="32"/>
          <w:szCs w:val="32"/>
          <w:lang w:val="en-US" w:eastAsia="zh-CN"/>
        </w:rPr>
        <w:t>经济发展部</w:t>
      </w:r>
      <w:r>
        <w:rPr>
          <w:rFonts w:hint="eastAsia" w:ascii="楷体_GB2312" w:hAnsi="楷体" w:eastAsia="楷体_GB2312" w:cs="楷体"/>
          <w:color w:val="auto"/>
          <w:spacing w:val="6"/>
          <w:sz w:val="32"/>
          <w:szCs w:val="32"/>
        </w:rPr>
        <w:t>牵头，</w:t>
      </w:r>
      <w:r>
        <w:rPr>
          <w:rFonts w:hint="eastAsia" w:ascii="楷体_GB2312" w:hAnsi="楷体" w:eastAsia="楷体_GB2312" w:cs="楷体"/>
          <w:color w:val="auto"/>
          <w:spacing w:val="6"/>
          <w:sz w:val="32"/>
          <w:szCs w:val="32"/>
          <w:lang w:val="en-US" w:eastAsia="zh-CN"/>
        </w:rPr>
        <w:t>财政金融部、建设管理部</w:t>
      </w:r>
      <w:r>
        <w:rPr>
          <w:rFonts w:hint="eastAsia" w:ascii="楷体_GB2312" w:hAnsi="楷体" w:eastAsia="楷体_GB2312" w:cs="楷体"/>
          <w:color w:val="auto"/>
          <w:spacing w:val="6"/>
          <w:sz w:val="32"/>
          <w:szCs w:val="32"/>
        </w:rPr>
        <w:t>、</w:t>
      </w:r>
      <w:r>
        <w:rPr>
          <w:rFonts w:hint="eastAsia" w:ascii="楷体_GB2312" w:hAnsi="楷体" w:eastAsia="楷体_GB2312" w:cs="楷体"/>
          <w:color w:val="auto"/>
          <w:spacing w:val="6"/>
          <w:sz w:val="32"/>
          <w:szCs w:val="32"/>
          <w:lang w:eastAsia="zh-CN"/>
        </w:rPr>
        <w:t>区税务局</w:t>
      </w:r>
      <w:r>
        <w:rPr>
          <w:rFonts w:hint="eastAsia" w:ascii="楷体_GB2312" w:hAnsi="楷体" w:eastAsia="楷体_GB2312" w:cs="楷体"/>
          <w:color w:val="auto"/>
          <w:spacing w:val="6"/>
          <w:sz w:val="32"/>
          <w:szCs w:val="32"/>
        </w:rPr>
        <w:t>配合）</w:t>
      </w:r>
    </w:p>
    <w:p>
      <w:pPr>
        <w:keepNext w:val="0"/>
        <w:keepLines w:val="0"/>
        <w:pageBreakBefore w:val="0"/>
        <w:widowControl w:val="0"/>
        <w:kinsoku/>
        <w:wordWrap/>
        <w:overflowPunct/>
        <w:topLinePunct w:val="0"/>
        <w:autoSpaceDE/>
        <w:autoSpaceDN/>
        <w:bidi w:val="0"/>
        <w:spacing w:line="579" w:lineRule="exact"/>
        <w:ind w:firstLine="664" w:firstLineChars="200"/>
        <w:textAlignment w:val="auto"/>
        <w:rPr>
          <w:rFonts w:ascii="仿宋_GB2312" w:hAnsi="Calibri" w:eastAsia="仿宋_GB2312" w:cs="Times New Roman"/>
          <w:color w:val="auto"/>
          <w:spacing w:val="6"/>
          <w:sz w:val="32"/>
          <w:szCs w:val="32"/>
        </w:rPr>
      </w:pPr>
      <w:r>
        <w:rPr>
          <w:rFonts w:hint="eastAsia" w:ascii="楷体_GB2312" w:hAnsi="楷体" w:eastAsia="楷体_GB2312" w:cs="楷体"/>
          <w:color w:val="auto"/>
          <w:spacing w:val="6"/>
          <w:sz w:val="32"/>
          <w:szCs w:val="32"/>
          <w:lang w:eastAsia="zh-CN"/>
        </w:rPr>
        <w:t>（</w:t>
      </w:r>
      <w:r>
        <w:rPr>
          <w:rFonts w:hint="eastAsia" w:ascii="楷体_GB2312" w:hAnsi="楷体" w:eastAsia="楷体_GB2312" w:cs="楷体"/>
          <w:color w:val="auto"/>
          <w:spacing w:val="6"/>
          <w:sz w:val="32"/>
          <w:szCs w:val="32"/>
          <w:lang w:val="en-US" w:eastAsia="zh-CN"/>
        </w:rPr>
        <w:t>四</w:t>
      </w:r>
      <w:r>
        <w:rPr>
          <w:rFonts w:hint="eastAsia" w:ascii="楷体_GB2312" w:hAnsi="楷体" w:eastAsia="楷体_GB2312" w:cs="楷体"/>
          <w:color w:val="auto"/>
          <w:spacing w:val="6"/>
          <w:sz w:val="32"/>
          <w:szCs w:val="32"/>
          <w:lang w:eastAsia="zh-CN"/>
        </w:rPr>
        <w:t>）</w:t>
      </w:r>
      <w:r>
        <w:rPr>
          <w:rFonts w:hint="eastAsia" w:ascii="楷体_GB2312" w:hAnsi="楷体" w:eastAsia="楷体_GB2312" w:cs="楷体"/>
          <w:color w:val="auto"/>
          <w:spacing w:val="6"/>
          <w:sz w:val="32"/>
          <w:szCs w:val="32"/>
        </w:rPr>
        <w:t>加强耕地保护利用。</w:t>
      </w:r>
      <w:r>
        <w:rPr>
          <w:rFonts w:hint="eastAsia" w:ascii="仿宋_GB2312" w:hAnsi="Calibri" w:eastAsia="仿宋_GB2312" w:cs="Times New Roman"/>
          <w:color w:val="auto"/>
          <w:spacing w:val="6"/>
          <w:sz w:val="32"/>
          <w:szCs w:val="32"/>
        </w:rPr>
        <w:t>严格落实耕地保护党政同责，带图斑、带位置、带规模</w:t>
      </w:r>
      <w:r>
        <w:rPr>
          <w:rFonts w:hint="eastAsia" w:ascii="仿宋_GB2312" w:hAnsi="Calibri" w:eastAsia="仿宋_GB2312" w:cs="Times New Roman"/>
          <w:color w:val="auto"/>
          <w:spacing w:val="6"/>
          <w:sz w:val="32"/>
          <w:szCs w:val="32"/>
          <w:lang w:val="en-US" w:eastAsia="zh-CN"/>
        </w:rPr>
        <w:t>落实</w:t>
      </w:r>
      <w:r>
        <w:rPr>
          <w:rFonts w:hint="eastAsia" w:ascii="仿宋_GB2312" w:hAnsi="Calibri" w:eastAsia="仿宋_GB2312" w:cs="Times New Roman"/>
          <w:color w:val="auto"/>
          <w:spacing w:val="6"/>
          <w:sz w:val="32"/>
          <w:szCs w:val="32"/>
        </w:rPr>
        <w:t>耕地保护任务，坚决遏制“非农化”，有效防止“非粮化”。严格耕地占补平衡管理，有效推进补充耕地后备资源挖潜，强化新增耕地数量质量产能管理，切实提高耕地占补平衡保障能力。严格控制耕地转为其他农用地。探索建立耕地种植用途管控机制，明确利用优先序，加强动态监测。全面铺开第三次土壤普查工作。</w:t>
      </w:r>
      <w:r>
        <w:rPr>
          <w:rFonts w:hint="eastAsia" w:ascii="楷体_GB2312" w:hAnsi="楷体" w:eastAsia="楷体_GB2312" w:cs="楷体"/>
          <w:color w:val="auto"/>
          <w:spacing w:val="6"/>
          <w:sz w:val="32"/>
          <w:szCs w:val="32"/>
        </w:rPr>
        <w:t>（</w:t>
      </w:r>
      <w:r>
        <w:rPr>
          <w:rFonts w:hint="eastAsia" w:ascii="楷体_GB2312" w:hAnsi="楷体" w:eastAsia="楷体_GB2312" w:cs="楷体"/>
          <w:color w:val="auto"/>
          <w:spacing w:val="6"/>
          <w:sz w:val="32"/>
          <w:szCs w:val="32"/>
          <w:lang w:val="en-US" w:eastAsia="zh-CN"/>
        </w:rPr>
        <w:t>国土规划部、经济发展部</w:t>
      </w:r>
      <w:r>
        <w:rPr>
          <w:rFonts w:hint="eastAsia" w:ascii="楷体_GB2312" w:hAnsi="楷体" w:eastAsia="楷体_GB2312" w:cs="楷体"/>
          <w:color w:val="auto"/>
          <w:spacing w:val="6"/>
          <w:sz w:val="32"/>
          <w:szCs w:val="32"/>
        </w:rPr>
        <w:t>按职责分工负责）</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eastAsia="楷体_GB2312"/>
          <w:color w:val="auto"/>
          <w:spacing w:val="6"/>
          <w:sz w:val="32"/>
          <w:szCs w:val="32"/>
        </w:rPr>
      </w:pPr>
      <w:r>
        <w:rPr>
          <w:rFonts w:hint="eastAsia" w:ascii="楷体_GB2312" w:eastAsia="楷体_GB2312"/>
          <w:color w:val="auto"/>
          <w:spacing w:val="6"/>
          <w:sz w:val="32"/>
          <w:szCs w:val="32"/>
          <w:lang w:eastAsia="zh-CN"/>
        </w:rPr>
        <w:t>（</w:t>
      </w:r>
      <w:r>
        <w:rPr>
          <w:rFonts w:hint="eastAsia" w:ascii="楷体_GB2312" w:eastAsia="楷体_GB2312"/>
          <w:color w:val="auto"/>
          <w:spacing w:val="6"/>
          <w:sz w:val="32"/>
          <w:szCs w:val="32"/>
          <w:lang w:val="en-US" w:eastAsia="zh-CN"/>
        </w:rPr>
        <w:t>五</w:t>
      </w:r>
      <w:r>
        <w:rPr>
          <w:rFonts w:hint="eastAsia" w:ascii="楷体_GB2312" w:eastAsia="楷体_GB2312"/>
          <w:color w:val="auto"/>
          <w:spacing w:val="6"/>
          <w:sz w:val="32"/>
          <w:szCs w:val="32"/>
          <w:lang w:eastAsia="zh-CN"/>
        </w:rPr>
        <w:t>）</w:t>
      </w:r>
      <w:r>
        <w:rPr>
          <w:rFonts w:hint="eastAsia" w:ascii="楷体_GB2312" w:eastAsia="楷体_GB2312"/>
          <w:color w:val="auto"/>
          <w:spacing w:val="6"/>
          <w:sz w:val="32"/>
          <w:szCs w:val="32"/>
        </w:rPr>
        <w:t>增强农业防灾减灾能力。</w:t>
      </w:r>
      <w:r>
        <w:rPr>
          <w:rFonts w:hint="eastAsia" w:ascii="仿宋_GB2312" w:hAnsi="Calibri" w:eastAsia="仿宋_GB2312" w:cs="Times New Roman"/>
          <w:color w:val="auto"/>
          <w:spacing w:val="6"/>
          <w:kern w:val="2"/>
          <w:sz w:val="32"/>
          <w:szCs w:val="32"/>
          <w:lang w:val="en-US" w:eastAsia="zh-CN" w:bidi="ar-SA"/>
        </w:rPr>
        <w:t>提升灾害性天气和次生衍生灾害的分区域、分时段、分强度、分灾种预警能力，提高人工影响天气应急保障能力。系统提升水旱灾害防御能力，健全基层农作物病虫害监测预警网络，做好专业化统防统治，打好小麦条锈病等重大病虫害阻击战。健全完善动物防疫体系，推进基层畜牧兽医站综合服务能力提升，抓好非洲猪瘟等重大动物疫病防控和重点人兽共患病源头防控，加强动物疫情应急物资储备和应急队伍建设，巩固免疫无口蹄疫区和免疫无高致病性禽流感区建设成果。强化林业有害生物监测预警和检疫御灾体系建设，抓好松材线虫病、美国白蛾防控。</w:t>
      </w:r>
      <w:r>
        <w:rPr>
          <w:rFonts w:hint="eastAsia" w:ascii="楷体_GB2312" w:eastAsia="楷体_GB2312"/>
          <w:color w:val="auto"/>
          <w:spacing w:val="6"/>
          <w:sz w:val="32"/>
          <w:szCs w:val="32"/>
        </w:rPr>
        <w:t>（</w:t>
      </w:r>
      <w:r>
        <w:rPr>
          <w:rFonts w:hint="eastAsia" w:ascii="楷体_GB2312" w:eastAsia="楷体_GB2312"/>
          <w:color w:val="auto"/>
          <w:spacing w:val="6"/>
          <w:sz w:val="32"/>
          <w:szCs w:val="32"/>
          <w:lang w:val="en-US" w:eastAsia="zh-CN"/>
        </w:rPr>
        <w:t>社会治理部、经济发展部、建设管理部</w:t>
      </w:r>
      <w:r>
        <w:rPr>
          <w:rFonts w:hint="eastAsia" w:ascii="楷体_GB2312" w:eastAsia="楷体_GB2312"/>
          <w:color w:val="auto"/>
          <w:spacing w:val="6"/>
          <w:sz w:val="32"/>
          <w:szCs w:val="32"/>
        </w:rPr>
        <w:t>按职责分工负责）</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eastAsia="楷体_GB2312"/>
          <w:color w:val="auto"/>
          <w:spacing w:val="6"/>
          <w:sz w:val="32"/>
          <w:szCs w:val="32"/>
        </w:rPr>
      </w:pPr>
      <w:r>
        <w:rPr>
          <w:rFonts w:hint="eastAsia" w:ascii="楷体_GB2312" w:hAnsi="黑体" w:eastAsia="楷体_GB2312"/>
          <w:color w:val="auto"/>
          <w:spacing w:val="6"/>
          <w:sz w:val="32"/>
          <w:szCs w:val="32"/>
          <w:lang w:eastAsia="zh-CN"/>
        </w:rPr>
        <w:t>（</w:t>
      </w:r>
      <w:r>
        <w:rPr>
          <w:rFonts w:hint="eastAsia" w:ascii="楷体_GB2312" w:hAnsi="黑体" w:eastAsia="楷体_GB2312"/>
          <w:color w:val="auto"/>
          <w:spacing w:val="6"/>
          <w:sz w:val="32"/>
          <w:szCs w:val="32"/>
          <w:lang w:val="en-US" w:eastAsia="zh-CN"/>
        </w:rPr>
        <w:t>六</w:t>
      </w:r>
      <w:r>
        <w:rPr>
          <w:rFonts w:hint="eastAsia" w:ascii="楷体_GB2312" w:hAnsi="黑体" w:eastAsia="楷体_GB2312"/>
          <w:color w:val="auto"/>
          <w:spacing w:val="6"/>
          <w:sz w:val="32"/>
          <w:szCs w:val="32"/>
          <w:lang w:eastAsia="zh-CN"/>
        </w:rPr>
        <w:t>）</w:t>
      </w:r>
      <w:r>
        <w:rPr>
          <w:rFonts w:hint="eastAsia" w:ascii="楷体_GB2312" w:hAnsi="黑体" w:eastAsia="楷体_GB2312"/>
          <w:color w:val="auto"/>
          <w:spacing w:val="6"/>
          <w:sz w:val="32"/>
          <w:szCs w:val="32"/>
        </w:rPr>
        <w:t>优化农田水利基础设施配置。</w:t>
      </w:r>
      <w:r>
        <w:rPr>
          <w:rFonts w:hint="eastAsia" w:ascii="仿宋_GB2312" w:hAnsi="Calibri" w:eastAsia="仿宋_GB2312" w:cs="Times New Roman"/>
          <w:color w:val="auto"/>
          <w:spacing w:val="6"/>
          <w:kern w:val="2"/>
          <w:sz w:val="32"/>
          <w:szCs w:val="32"/>
          <w:lang w:val="en-US" w:eastAsia="zh-CN" w:bidi="ar-SA"/>
        </w:rPr>
        <w:t>落实新一轮农田建设规划，坚持新增建设和改造提升并举，</w:t>
      </w:r>
      <w:r>
        <w:rPr>
          <w:rFonts w:hint="eastAsia" w:ascii="仿宋_GB2312" w:hAnsi="Calibri" w:eastAsia="仿宋_GB2312" w:cs="Times New Roman"/>
          <w:color w:val="auto"/>
          <w:spacing w:val="6"/>
          <w:kern w:val="2"/>
          <w:sz w:val="32"/>
          <w:szCs w:val="32"/>
          <w:lang w:val="zh-CN" w:eastAsia="zh-CN" w:bidi="ar-SA"/>
        </w:rPr>
        <w:t>因地制宜推行高标准农田建设模式。</w:t>
      </w:r>
      <w:r>
        <w:rPr>
          <w:rFonts w:hint="eastAsia" w:ascii="仿宋_GB2312" w:hAnsi="Calibri" w:eastAsia="仿宋_GB2312" w:cs="Times New Roman"/>
          <w:color w:val="auto"/>
          <w:spacing w:val="6"/>
          <w:kern w:val="2"/>
          <w:sz w:val="32"/>
          <w:szCs w:val="32"/>
          <w:lang w:val="en-US" w:eastAsia="zh-CN" w:bidi="ar-SA"/>
        </w:rPr>
        <w:t>开展基本农田保护区动态遥感监测，统筹抓好工程设施建设和地力提升，年内新建成高标准农田1.5万亩。</w:t>
      </w:r>
      <w:r>
        <w:rPr>
          <w:rFonts w:hint="eastAsia" w:ascii="仿宋_GB2312" w:hAnsi="Calibri" w:eastAsia="仿宋_GB2312" w:cs="Times New Roman"/>
          <w:color w:val="auto"/>
          <w:spacing w:val="6"/>
          <w:kern w:val="2"/>
          <w:sz w:val="32"/>
          <w:szCs w:val="32"/>
          <w:lang w:val="zh-CN" w:eastAsia="zh-CN" w:bidi="ar-SA"/>
        </w:rPr>
        <w:t>建立“</w:t>
      </w:r>
      <w:r>
        <w:rPr>
          <w:rFonts w:hint="eastAsia" w:hAnsi="Calibri" w:cs="Times New Roman"/>
          <w:color w:val="auto"/>
          <w:spacing w:val="6"/>
          <w:kern w:val="2"/>
          <w:sz w:val="32"/>
          <w:szCs w:val="32"/>
          <w:lang w:val="zh-CN" w:eastAsia="zh-CN" w:bidi="ar-SA"/>
        </w:rPr>
        <w:t>区</w:t>
      </w:r>
      <w:r>
        <w:rPr>
          <w:rFonts w:hint="eastAsia" w:ascii="仿宋_GB2312" w:hAnsi="Calibri" w:eastAsia="仿宋_GB2312" w:cs="Times New Roman"/>
          <w:color w:val="auto"/>
          <w:spacing w:val="6"/>
          <w:kern w:val="2"/>
          <w:sz w:val="32"/>
          <w:szCs w:val="32"/>
          <w:lang w:val="zh-CN" w:eastAsia="zh-CN" w:bidi="ar-SA"/>
        </w:rPr>
        <w:t>负总责、</w:t>
      </w:r>
      <w:r>
        <w:rPr>
          <w:rFonts w:hint="eastAsia" w:hAnsi="Calibri" w:cs="Times New Roman"/>
          <w:color w:val="auto"/>
          <w:spacing w:val="6"/>
          <w:kern w:val="2"/>
          <w:sz w:val="32"/>
          <w:szCs w:val="32"/>
          <w:lang w:val="en-US" w:eastAsia="zh-CN" w:bidi="ar-SA"/>
        </w:rPr>
        <w:t>街道</w:t>
      </w:r>
      <w:r>
        <w:rPr>
          <w:rFonts w:hint="eastAsia" w:ascii="仿宋_GB2312" w:hAnsi="Calibri" w:eastAsia="仿宋_GB2312" w:cs="Times New Roman"/>
          <w:color w:val="auto"/>
          <w:spacing w:val="6"/>
          <w:kern w:val="2"/>
          <w:sz w:val="32"/>
          <w:szCs w:val="32"/>
          <w:lang w:val="zh-CN" w:eastAsia="zh-CN" w:bidi="ar-SA"/>
        </w:rPr>
        <w:t>落实、村为主体、所有者管护、使用者自护、受益者参与”的管护制度，确保工程长期发挥效益。加强农村小型水利设施建设，注重与灌区骨干工程衔接配套。</w:t>
      </w:r>
      <w:r>
        <w:rPr>
          <w:rFonts w:hint="eastAsia" w:ascii="仿宋_GB2312" w:hAnsi="Calibri" w:eastAsia="仿宋_GB2312" w:cs="Times New Roman"/>
          <w:color w:val="auto"/>
          <w:spacing w:val="6"/>
          <w:kern w:val="2"/>
          <w:sz w:val="32"/>
          <w:szCs w:val="32"/>
          <w:lang w:val="en-US" w:eastAsia="zh-CN" w:bidi="ar-SA"/>
        </w:rPr>
        <w:t>加强河道整治、水库除险等防洪除涝工程建设，开工大寺河生态治理工程，加快构建“7横7纵”的网状水系，完善以河道、水库、堤防和蓄滞洪区为架构的防洪排涝工程体系。落实农业水价综合改革要求，推动农业深度节水控水。</w:t>
      </w:r>
      <w:r>
        <w:rPr>
          <w:rFonts w:hint="eastAsia" w:ascii="楷体_GB2312" w:eastAsia="楷体_GB2312"/>
          <w:color w:val="auto"/>
          <w:spacing w:val="6"/>
          <w:sz w:val="32"/>
          <w:szCs w:val="32"/>
        </w:rPr>
        <w:t>（</w:t>
      </w:r>
      <w:r>
        <w:rPr>
          <w:rFonts w:hint="eastAsia" w:ascii="楷体_GB2312" w:eastAsia="楷体_GB2312"/>
          <w:color w:val="auto"/>
          <w:spacing w:val="6"/>
          <w:sz w:val="32"/>
          <w:szCs w:val="32"/>
          <w:lang w:val="en-US" w:eastAsia="zh-CN"/>
        </w:rPr>
        <w:t>经济发展部</w:t>
      </w:r>
      <w:r>
        <w:rPr>
          <w:rFonts w:hint="eastAsia" w:ascii="楷体_GB2312" w:eastAsia="楷体_GB2312"/>
          <w:color w:val="auto"/>
          <w:spacing w:val="6"/>
          <w:sz w:val="32"/>
          <w:szCs w:val="32"/>
        </w:rPr>
        <w:t>、</w:t>
      </w:r>
      <w:r>
        <w:rPr>
          <w:rFonts w:hint="eastAsia" w:ascii="楷体_GB2312" w:eastAsia="楷体_GB2312"/>
          <w:color w:val="auto"/>
          <w:spacing w:val="6"/>
          <w:sz w:val="32"/>
          <w:szCs w:val="32"/>
          <w:lang w:val="en-US" w:eastAsia="zh-CN"/>
        </w:rPr>
        <w:t>财政金融部、建设管理部</w:t>
      </w:r>
      <w:r>
        <w:rPr>
          <w:rFonts w:hint="eastAsia" w:ascii="楷体_GB2312" w:eastAsia="楷体_GB2312"/>
          <w:color w:val="auto"/>
          <w:spacing w:val="6"/>
          <w:sz w:val="32"/>
          <w:szCs w:val="32"/>
        </w:rPr>
        <w:t>按职责分工负责）</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黑体" w:hAnsi="黑体" w:eastAsia="黑体" w:cs="方正小标宋简体"/>
          <w:bCs/>
          <w:color w:val="auto"/>
          <w:spacing w:val="6"/>
          <w:sz w:val="32"/>
          <w:szCs w:val="32"/>
        </w:rPr>
      </w:pPr>
      <w:r>
        <w:rPr>
          <w:rFonts w:hint="eastAsia" w:ascii="黑体" w:hAnsi="黑体" w:eastAsia="黑体" w:cs="方正小标宋简体"/>
          <w:bCs/>
          <w:color w:val="auto"/>
          <w:spacing w:val="6"/>
          <w:sz w:val="32"/>
          <w:szCs w:val="32"/>
        </w:rPr>
        <w:t>二、持续巩固拓展脱贫攻坚成果，抓牢全面推进乡村振兴底线任务</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hAnsi="方正小标宋简体" w:eastAsia="楷体_GB2312" w:cs="方正小标宋简体"/>
          <w:bCs/>
          <w:color w:val="auto"/>
          <w:spacing w:val="6"/>
          <w:sz w:val="32"/>
          <w:szCs w:val="32"/>
        </w:rPr>
      </w:pPr>
      <w:r>
        <w:rPr>
          <w:rFonts w:hint="eastAsia" w:ascii="楷体_GB2312" w:hAnsi="方正小标宋简体" w:eastAsia="楷体_GB2312" w:cs="方正小标宋简体"/>
          <w:bCs/>
          <w:color w:val="auto"/>
          <w:spacing w:val="6"/>
          <w:sz w:val="32"/>
          <w:szCs w:val="32"/>
          <w:lang w:eastAsia="zh-CN"/>
        </w:rPr>
        <w:t>（</w:t>
      </w:r>
      <w:r>
        <w:rPr>
          <w:rFonts w:hint="eastAsia" w:ascii="楷体_GB2312" w:hAnsi="方正小标宋简体" w:eastAsia="楷体_GB2312" w:cs="方正小标宋简体"/>
          <w:bCs/>
          <w:color w:val="auto"/>
          <w:spacing w:val="6"/>
          <w:sz w:val="32"/>
          <w:szCs w:val="32"/>
          <w:lang w:val="en-US" w:eastAsia="zh-CN"/>
        </w:rPr>
        <w:t>七</w:t>
      </w:r>
      <w:r>
        <w:rPr>
          <w:rFonts w:hint="eastAsia" w:ascii="楷体_GB2312" w:hAnsi="方正小标宋简体" w:eastAsia="楷体_GB2312" w:cs="方正小标宋简体"/>
          <w:bCs/>
          <w:color w:val="auto"/>
          <w:spacing w:val="6"/>
          <w:sz w:val="32"/>
          <w:szCs w:val="32"/>
          <w:lang w:eastAsia="zh-CN"/>
        </w:rPr>
        <w:t>）</w:t>
      </w:r>
      <w:r>
        <w:rPr>
          <w:rFonts w:hint="eastAsia" w:ascii="楷体_GB2312" w:hAnsi="方正小标宋简体" w:eastAsia="楷体_GB2312" w:cs="方正小标宋简体"/>
          <w:bCs/>
          <w:color w:val="auto"/>
          <w:spacing w:val="6"/>
          <w:sz w:val="32"/>
          <w:szCs w:val="32"/>
        </w:rPr>
        <w:t>保持帮扶政策资金有效供给。</w:t>
      </w:r>
      <w:r>
        <w:rPr>
          <w:rFonts w:hint="eastAsia" w:ascii="仿宋_GB2312" w:hAnsi="Calibri" w:eastAsia="仿宋_GB2312" w:cs="Times New Roman"/>
          <w:color w:val="auto"/>
          <w:spacing w:val="6"/>
          <w:kern w:val="2"/>
          <w:sz w:val="32"/>
          <w:szCs w:val="32"/>
          <w:lang w:val="en-US" w:eastAsia="zh-CN" w:bidi="ar-SA"/>
        </w:rPr>
        <w:t>压实各级巩固拓展脱贫攻坚成果责任，坚决守住不发生规模性返贫底线。强化行业部门帮扶责任，确保各类帮扶政策衔接连续。加强农村低收入人口常态化帮扶，落实好“三保障”和饮水安全、兜底保障、困难残疾人帮扶等民生保障普惠性政策，并根据脱贫人口实际困难给予适度倾斜。加强衔接资金投入和使用监管，确保区级财政衔接资金投入不低于上一年度。规范推动脱贫人口小额信贷和富民生产贷，大力推广“齐鲁富民贷”等信贷产品。</w:t>
      </w:r>
      <w:r>
        <w:rPr>
          <w:rFonts w:hint="eastAsia" w:ascii="楷体_GB2312" w:hAnsi="方正小标宋简体" w:eastAsia="楷体_GB2312" w:cs="方正小标宋简体"/>
          <w:bCs/>
          <w:color w:val="auto"/>
          <w:spacing w:val="6"/>
          <w:sz w:val="32"/>
          <w:szCs w:val="32"/>
        </w:rPr>
        <w:t>（</w:t>
      </w:r>
      <w:r>
        <w:rPr>
          <w:rFonts w:hint="eastAsia" w:ascii="楷体_GB2312" w:hAnsi="方正小标宋简体" w:eastAsia="楷体_GB2312" w:cs="方正小标宋简体"/>
          <w:bCs/>
          <w:color w:val="auto"/>
          <w:spacing w:val="6"/>
          <w:sz w:val="32"/>
          <w:szCs w:val="32"/>
          <w:lang w:val="en-US" w:eastAsia="zh-CN"/>
        </w:rPr>
        <w:t>经济发展部</w:t>
      </w:r>
      <w:r>
        <w:rPr>
          <w:rFonts w:hint="eastAsia" w:ascii="楷体_GB2312" w:hAnsi="方正小标宋简体" w:eastAsia="楷体_GB2312" w:cs="方正小标宋简体"/>
          <w:bCs/>
          <w:color w:val="auto"/>
          <w:spacing w:val="6"/>
          <w:sz w:val="32"/>
          <w:szCs w:val="32"/>
        </w:rPr>
        <w:t>牵头，</w:t>
      </w:r>
      <w:r>
        <w:rPr>
          <w:rFonts w:hint="eastAsia" w:ascii="楷体_GB2312" w:hAnsi="方正小标宋简体" w:eastAsia="楷体_GB2312" w:cs="方正小标宋简体"/>
          <w:bCs/>
          <w:color w:val="auto"/>
          <w:spacing w:val="6"/>
          <w:sz w:val="32"/>
          <w:szCs w:val="32"/>
          <w:lang w:val="en-US" w:eastAsia="zh-CN"/>
        </w:rPr>
        <w:t>财政金融部</w:t>
      </w:r>
      <w:r>
        <w:rPr>
          <w:rFonts w:hint="eastAsia" w:ascii="楷体_GB2312" w:hAnsi="方正小标宋简体" w:eastAsia="楷体_GB2312" w:cs="方正小标宋简体"/>
          <w:bCs/>
          <w:color w:val="auto"/>
          <w:spacing w:val="6"/>
          <w:sz w:val="32"/>
          <w:szCs w:val="32"/>
        </w:rPr>
        <w:t>、</w:t>
      </w:r>
      <w:r>
        <w:rPr>
          <w:rFonts w:hint="eastAsia" w:ascii="楷体_GB2312" w:hAnsi="方正小标宋简体" w:eastAsia="楷体_GB2312" w:cs="方正小标宋简体"/>
          <w:bCs/>
          <w:color w:val="auto"/>
          <w:spacing w:val="6"/>
          <w:sz w:val="32"/>
          <w:szCs w:val="32"/>
          <w:lang w:val="en-US" w:eastAsia="zh-CN"/>
        </w:rPr>
        <w:t>建设管理部、社会事业部</w:t>
      </w:r>
      <w:r>
        <w:rPr>
          <w:rFonts w:hint="eastAsia" w:ascii="楷体_GB2312" w:hAnsi="方正小标宋简体" w:eastAsia="楷体_GB2312" w:cs="方正小标宋简体"/>
          <w:bCs/>
          <w:color w:val="auto"/>
          <w:spacing w:val="6"/>
          <w:sz w:val="32"/>
          <w:szCs w:val="32"/>
        </w:rPr>
        <w:t>配合）</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hAnsi="方正小标宋简体" w:eastAsia="楷体_GB2312" w:cs="方正小标宋简体"/>
          <w:bCs/>
          <w:color w:val="auto"/>
          <w:spacing w:val="6"/>
          <w:sz w:val="32"/>
          <w:szCs w:val="32"/>
        </w:rPr>
      </w:pPr>
      <w:r>
        <w:rPr>
          <w:rFonts w:hint="eastAsia" w:ascii="楷体_GB2312" w:hAnsi="方正小标宋简体" w:eastAsia="楷体_GB2312" w:cs="方正小标宋简体"/>
          <w:bCs/>
          <w:color w:val="auto"/>
          <w:spacing w:val="6"/>
          <w:sz w:val="32"/>
          <w:szCs w:val="32"/>
          <w:lang w:eastAsia="zh-CN"/>
        </w:rPr>
        <w:t>（</w:t>
      </w:r>
      <w:r>
        <w:rPr>
          <w:rFonts w:hint="eastAsia" w:ascii="楷体_GB2312" w:hAnsi="方正小标宋简体" w:eastAsia="楷体_GB2312" w:cs="方正小标宋简体"/>
          <w:bCs/>
          <w:color w:val="auto"/>
          <w:spacing w:val="6"/>
          <w:sz w:val="32"/>
          <w:szCs w:val="32"/>
          <w:lang w:val="en-US" w:eastAsia="zh-CN"/>
        </w:rPr>
        <w:t>八</w:t>
      </w:r>
      <w:r>
        <w:rPr>
          <w:rFonts w:hint="eastAsia" w:ascii="楷体_GB2312" w:hAnsi="方正小标宋简体" w:eastAsia="楷体_GB2312" w:cs="方正小标宋简体"/>
          <w:bCs/>
          <w:color w:val="auto"/>
          <w:spacing w:val="6"/>
          <w:sz w:val="32"/>
          <w:szCs w:val="32"/>
          <w:lang w:eastAsia="zh-CN"/>
        </w:rPr>
        <w:t>）</w:t>
      </w:r>
      <w:r>
        <w:rPr>
          <w:rFonts w:hint="eastAsia" w:ascii="楷体_GB2312" w:hAnsi="方正小标宋简体" w:eastAsia="楷体_GB2312" w:cs="方正小标宋简体"/>
          <w:bCs/>
          <w:color w:val="auto"/>
          <w:spacing w:val="6"/>
          <w:sz w:val="32"/>
          <w:szCs w:val="32"/>
        </w:rPr>
        <w:t>提高防返贫动态监测帮扶实效。</w:t>
      </w:r>
      <w:r>
        <w:rPr>
          <w:rFonts w:hint="eastAsia" w:ascii="仿宋_GB2312" w:hAnsi="Calibri" w:eastAsia="仿宋_GB2312" w:cs="Times New Roman"/>
          <w:color w:val="auto"/>
          <w:spacing w:val="6"/>
          <w:kern w:val="2"/>
          <w:sz w:val="32"/>
          <w:szCs w:val="32"/>
          <w:lang w:val="en-US" w:eastAsia="zh-CN" w:bidi="ar-SA"/>
        </w:rPr>
        <w:t>进一步完善防返贫动态监测帮扶机制，强化各级监测预警责任落实，用好基层干部排查、农户自主申请、部门筛查预警、信访信息处置四条监测预警渠道，对脱贫不稳定户、边缘易致贫户，以及因病因灾因意外事故等刚性支出较大或收入大幅缩减导致基本生活出现严重困难户，定期核查、及时发现，及时帮扶、动态清零。对有劳动能力、有意愿的监测户，落实开发式帮扶措施。</w:t>
      </w:r>
      <w:r>
        <w:rPr>
          <w:rFonts w:hint="eastAsia" w:ascii="楷体_GB2312" w:hAnsi="方正小标宋简体" w:eastAsia="楷体_GB2312" w:cs="方正小标宋简体"/>
          <w:bCs/>
          <w:color w:val="auto"/>
          <w:spacing w:val="6"/>
          <w:sz w:val="32"/>
          <w:szCs w:val="32"/>
        </w:rPr>
        <w:t>（</w:t>
      </w:r>
      <w:r>
        <w:rPr>
          <w:rFonts w:hint="eastAsia" w:ascii="楷体_GB2312" w:hAnsi="方正小标宋简体" w:eastAsia="楷体_GB2312" w:cs="方正小标宋简体"/>
          <w:bCs/>
          <w:color w:val="auto"/>
          <w:spacing w:val="6"/>
          <w:sz w:val="32"/>
          <w:szCs w:val="32"/>
          <w:lang w:val="en-US" w:eastAsia="zh-CN"/>
        </w:rPr>
        <w:t>经济发展部</w:t>
      </w:r>
      <w:r>
        <w:rPr>
          <w:rFonts w:hint="eastAsia" w:ascii="楷体_GB2312" w:hAnsi="方正小标宋简体" w:eastAsia="楷体_GB2312" w:cs="方正小标宋简体"/>
          <w:bCs/>
          <w:color w:val="auto"/>
          <w:spacing w:val="6"/>
          <w:sz w:val="32"/>
          <w:szCs w:val="32"/>
        </w:rPr>
        <w:t>牵头，</w:t>
      </w:r>
      <w:r>
        <w:rPr>
          <w:rFonts w:hint="eastAsia" w:ascii="楷体_GB2312" w:hAnsi="方正小标宋简体" w:eastAsia="楷体_GB2312" w:cs="方正小标宋简体"/>
          <w:bCs/>
          <w:color w:val="auto"/>
          <w:spacing w:val="6"/>
          <w:sz w:val="32"/>
          <w:szCs w:val="32"/>
          <w:lang w:val="en-US" w:eastAsia="zh-CN"/>
        </w:rPr>
        <w:t>建设管理部、社会事业部</w:t>
      </w:r>
      <w:r>
        <w:rPr>
          <w:rFonts w:hint="eastAsia" w:ascii="楷体_GB2312" w:hAnsi="方正小标宋简体" w:eastAsia="楷体_GB2312" w:cs="方正小标宋简体"/>
          <w:bCs/>
          <w:color w:val="auto"/>
          <w:spacing w:val="6"/>
          <w:sz w:val="32"/>
          <w:szCs w:val="32"/>
        </w:rPr>
        <w:t>配合）</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hAnsi="方正小标宋简体" w:eastAsia="楷体_GB2312" w:cs="方正小标宋简体"/>
          <w:bCs/>
          <w:color w:val="auto"/>
          <w:spacing w:val="6"/>
          <w:sz w:val="32"/>
          <w:szCs w:val="32"/>
        </w:rPr>
      </w:pPr>
      <w:r>
        <w:rPr>
          <w:rFonts w:hint="eastAsia" w:ascii="楷体_GB2312" w:hAnsi="方正小标宋简体" w:eastAsia="楷体_GB2312" w:cs="方正小标宋简体"/>
          <w:bCs/>
          <w:color w:val="auto"/>
          <w:spacing w:val="6"/>
          <w:sz w:val="32"/>
          <w:szCs w:val="32"/>
          <w:lang w:eastAsia="zh-CN"/>
        </w:rPr>
        <w:t>（</w:t>
      </w:r>
      <w:r>
        <w:rPr>
          <w:rFonts w:hint="eastAsia" w:ascii="楷体_GB2312" w:hAnsi="方正小标宋简体" w:eastAsia="楷体_GB2312" w:cs="方正小标宋简体"/>
          <w:bCs/>
          <w:color w:val="auto"/>
          <w:spacing w:val="6"/>
          <w:sz w:val="32"/>
          <w:szCs w:val="32"/>
          <w:lang w:val="en-US" w:eastAsia="zh-CN"/>
        </w:rPr>
        <w:t>九</w:t>
      </w:r>
      <w:r>
        <w:rPr>
          <w:rFonts w:hint="eastAsia" w:ascii="楷体_GB2312" w:hAnsi="方正小标宋简体" w:eastAsia="楷体_GB2312" w:cs="方正小标宋简体"/>
          <w:bCs/>
          <w:color w:val="auto"/>
          <w:spacing w:val="6"/>
          <w:sz w:val="32"/>
          <w:szCs w:val="32"/>
          <w:lang w:eastAsia="zh-CN"/>
        </w:rPr>
        <w:t>）</w:t>
      </w:r>
      <w:r>
        <w:rPr>
          <w:rFonts w:hint="eastAsia" w:ascii="楷体_GB2312" w:hAnsi="方正小标宋简体" w:eastAsia="楷体_GB2312" w:cs="方正小标宋简体"/>
          <w:bCs/>
          <w:color w:val="auto"/>
          <w:spacing w:val="6"/>
          <w:sz w:val="32"/>
          <w:szCs w:val="32"/>
        </w:rPr>
        <w:t>增强脱贫村和脱贫群众内生发展动力。</w:t>
      </w:r>
      <w:r>
        <w:rPr>
          <w:rFonts w:hint="eastAsia" w:ascii="仿宋_GB2312" w:hAnsi="Calibri" w:eastAsia="仿宋_GB2312" w:cs="Times New Roman"/>
          <w:color w:val="auto"/>
          <w:spacing w:val="6"/>
          <w:kern w:val="2"/>
          <w:sz w:val="32"/>
          <w:szCs w:val="32"/>
          <w:lang w:val="en-US" w:eastAsia="zh-CN" w:bidi="ar-SA"/>
        </w:rPr>
        <w:t>把增加脱贫群众收入作为主攻方向，推动各类资源、帮扶措施向促进产业发展和扩大就业聚焦聚力。健全产业项目联农带农机制，支持脱贫村发展主导产业，鼓励有条件的农户发展庭院经济。保持扶贫专岗规模总体稳定，抓好脱贫群众公益性岗位扩容提质，加强脱贫人口技能培训，帮助脱贫群众实现就地就近就业。加强衔接资金项目建设和扶贫项目资产后续管理。</w:t>
      </w:r>
      <w:r>
        <w:rPr>
          <w:rFonts w:hint="eastAsia" w:ascii="楷体_GB2312" w:hAnsi="方正小标宋简体" w:eastAsia="楷体_GB2312" w:cs="方正小标宋简体"/>
          <w:bCs/>
          <w:color w:val="auto"/>
          <w:spacing w:val="6"/>
          <w:sz w:val="32"/>
          <w:szCs w:val="32"/>
        </w:rPr>
        <w:t>（</w:t>
      </w:r>
      <w:r>
        <w:rPr>
          <w:rFonts w:hint="eastAsia" w:ascii="楷体_GB2312" w:hAnsi="方正小标宋简体" w:eastAsia="楷体_GB2312" w:cs="方正小标宋简体"/>
          <w:bCs/>
          <w:color w:val="auto"/>
          <w:spacing w:val="6"/>
          <w:sz w:val="32"/>
          <w:szCs w:val="32"/>
          <w:lang w:val="en-US" w:eastAsia="zh-CN"/>
        </w:rPr>
        <w:t>经济发展部</w:t>
      </w:r>
      <w:r>
        <w:rPr>
          <w:rFonts w:hint="eastAsia" w:ascii="楷体_GB2312" w:hAnsi="方正小标宋简体" w:eastAsia="楷体_GB2312" w:cs="方正小标宋简体"/>
          <w:bCs/>
          <w:color w:val="auto"/>
          <w:spacing w:val="6"/>
          <w:sz w:val="32"/>
          <w:szCs w:val="32"/>
        </w:rPr>
        <w:t>牵头，</w:t>
      </w:r>
      <w:r>
        <w:rPr>
          <w:rFonts w:hint="eastAsia" w:ascii="楷体_GB2312" w:hAnsi="方正小标宋简体" w:eastAsia="楷体_GB2312" w:cs="方正小标宋简体"/>
          <w:bCs/>
          <w:color w:val="auto"/>
          <w:spacing w:val="6"/>
          <w:sz w:val="32"/>
          <w:szCs w:val="32"/>
          <w:lang w:val="en-US" w:eastAsia="zh-CN"/>
        </w:rPr>
        <w:t>财政金融部、社会事业部</w:t>
      </w:r>
      <w:r>
        <w:rPr>
          <w:rFonts w:hint="eastAsia" w:ascii="楷体_GB2312" w:hAnsi="方正小标宋简体" w:eastAsia="楷体_GB2312" w:cs="方正小标宋简体"/>
          <w:bCs/>
          <w:color w:val="auto"/>
          <w:spacing w:val="6"/>
          <w:sz w:val="32"/>
          <w:szCs w:val="32"/>
        </w:rPr>
        <w:t>配合）</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黑体" w:hAnsi="黑体" w:eastAsia="黑体"/>
          <w:color w:val="auto"/>
          <w:spacing w:val="6"/>
          <w:sz w:val="32"/>
          <w:szCs w:val="32"/>
        </w:rPr>
      </w:pPr>
      <w:r>
        <w:rPr>
          <w:rFonts w:hint="eastAsia" w:ascii="黑体" w:hAnsi="黑体" w:eastAsia="黑体"/>
          <w:color w:val="auto"/>
          <w:spacing w:val="6"/>
          <w:sz w:val="32"/>
          <w:szCs w:val="32"/>
        </w:rPr>
        <w:t>三、加强农业科技和装备支撑，提升现代农业核心竞争力</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eastAsia="楷体_GB2312"/>
          <w:color w:val="auto"/>
          <w:spacing w:val="6"/>
          <w:sz w:val="32"/>
          <w:szCs w:val="32"/>
        </w:rPr>
      </w:pPr>
      <w:r>
        <w:rPr>
          <w:rFonts w:hint="eastAsia" w:ascii="楷体_GB2312" w:hAnsi="仿宋_GB2312" w:eastAsia="楷体_GB2312" w:cs="仿宋_GB2312"/>
          <w:color w:val="auto"/>
          <w:spacing w:val="6"/>
          <w:kern w:val="2"/>
          <w:sz w:val="32"/>
          <w:szCs w:val="32"/>
          <w:lang w:val="zh-CN"/>
        </w:rPr>
        <w:t>（</w:t>
      </w:r>
      <w:r>
        <w:rPr>
          <w:rFonts w:hint="eastAsia" w:ascii="楷体_GB2312" w:hAnsi="仿宋_GB2312" w:eastAsia="楷体_GB2312" w:cs="仿宋_GB2312"/>
          <w:color w:val="auto"/>
          <w:spacing w:val="6"/>
          <w:kern w:val="2"/>
          <w:sz w:val="32"/>
          <w:szCs w:val="32"/>
          <w:lang w:val="en-US" w:eastAsia="zh-CN"/>
        </w:rPr>
        <w:t>十</w:t>
      </w:r>
      <w:r>
        <w:rPr>
          <w:rFonts w:hint="eastAsia" w:ascii="楷体_GB2312" w:hAnsi="仿宋_GB2312" w:eastAsia="楷体_GB2312" w:cs="仿宋_GB2312"/>
          <w:color w:val="auto"/>
          <w:spacing w:val="6"/>
          <w:kern w:val="2"/>
          <w:sz w:val="32"/>
          <w:szCs w:val="32"/>
          <w:lang w:val="zh-CN"/>
        </w:rPr>
        <w:t>）加快打造“中国北方种业之都”。</w:t>
      </w:r>
      <w:r>
        <w:rPr>
          <w:rFonts w:hint="eastAsia" w:ascii="仿宋_GB2312" w:hAnsi="Calibri" w:eastAsia="仿宋_GB2312" w:cs="Times New Roman"/>
          <w:color w:val="auto"/>
          <w:spacing w:val="6"/>
          <w:kern w:val="2"/>
          <w:sz w:val="32"/>
          <w:szCs w:val="32"/>
          <w:lang w:val="zh-CN" w:eastAsia="zh-CN" w:bidi="ar-SA"/>
        </w:rPr>
        <w:t>加大招商引资力度，推进中国北方国际种业产业园落地实施，搭建涵盖企业引育、科技创新、要素保障的立体式政策扶持体系，</w:t>
      </w:r>
      <w:r>
        <w:rPr>
          <w:rFonts w:hint="eastAsia" w:ascii="仿宋_GB2312" w:hAnsi="Calibri" w:eastAsia="仿宋_GB2312" w:cs="Times New Roman"/>
          <w:color w:val="auto"/>
          <w:spacing w:val="6"/>
          <w:kern w:val="2"/>
          <w:sz w:val="32"/>
          <w:szCs w:val="32"/>
          <w:lang w:val="en-US" w:eastAsia="zh-CN" w:bidi="ar-SA"/>
        </w:rPr>
        <w:t>加快</w:t>
      </w:r>
      <w:r>
        <w:rPr>
          <w:rFonts w:hint="eastAsia" w:ascii="仿宋_GB2312" w:hAnsi="Calibri" w:eastAsia="仿宋_GB2312" w:cs="Times New Roman"/>
          <w:color w:val="auto"/>
          <w:spacing w:val="6"/>
          <w:kern w:val="2"/>
          <w:sz w:val="32"/>
          <w:szCs w:val="32"/>
          <w:lang w:val="zh-CN" w:eastAsia="zh-CN" w:bidi="ar-SA"/>
        </w:rPr>
        <w:t>推进现代种业发展，规划“百亩”种业创新港，谋划“千亩”农创</w:t>
      </w:r>
      <w:r>
        <w:rPr>
          <w:rFonts w:hint="eastAsia" w:ascii="仿宋_GB2312" w:hAnsi="Calibri" w:eastAsia="仿宋_GB2312" w:cs="Times New Roman"/>
          <w:color w:val="auto"/>
          <w:spacing w:val="6"/>
          <w:kern w:val="2"/>
          <w:sz w:val="32"/>
          <w:szCs w:val="32"/>
          <w:lang w:val="en-US" w:eastAsia="zh-CN" w:bidi="ar-SA"/>
        </w:rPr>
        <w:t>城</w:t>
      </w:r>
      <w:r>
        <w:rPr>
          <w:rFonts w:hint="eastAsia" w:ascii="仿宋_GB2312" w:hAnsi="Calibri" w:eastAsia="仿宋_GB2312" w:cs="Times New Roman"/>
          <w:color w:val="auto"/>
          <w:spacing w:val="6"/>
          <w:kern w:val="2"/>
          <w:sz w:val="32"/>
          <w:szCs w:val="32"/>
          <w:lang w:val="zh-CN" w:eastAsia="zh-CN" w:bidi="ar-SA"/>
        </w:rPr>
        <w:t>，</w:t>
      </w:r>
      <w:r>
        <w:rPr>
          <w:rFonts w:hint="eastAsia" w:ascii="仿宋_GB2312" w:hAnsi="Calibri" w:eastAsia="仿宋_GB2312" w:cs="Times New Roman"/>
          <w:color w:val="auto"/>
          <w:spacing w:val="6"/>
          <w:kern w:val="2"/>
          <w:sz w:val="32"/>
          <w:szCs w:val="32"/>
          <w:lang w:val="en-US" w:eastAsia="zh-CN" w:bidi="ar-SA"/>
        </w:rPr>
        <w:t>建成</w:t>
      </w:r>
      <w:r>
        <w:rPr>
          <w:rFonts w:hint="eastAsia" w:ascii="仿宋_GB2312" w:hAnsi="Calibri" w:eastAsia="仿宋_GB2312" w:cs="Times New Roman"/>
          <w:color w:val="auto"/>
          <w:spacing w:val="6"/>
          <w:kern w:val="2"/>
          <w:sz w:val="32"/>
          <w:szCs w:val="32"/>
          <w:lang w:val="zh-CN" w:eastAsia="zh-CN" w:bidi="ar-SA"/>
        </w:rPr>
        <w:t>“万亩”国际粮食增产减损示范区，</w:t>
      </w:r>
      <w:r>
        <w:rPr>
          <w:rFonts w:hint="eastAsia" w:ascii="仿宋_GB2312" w:hAnsi="Calibri" w:eastAsia="仿宋_GB2312" w:cs="Times New Roman"/>
          <w:color w:val="auto"/>
          <w:spacing w:val="6"/>
          <w:kern w:val="2"/>
          <w:sz w:val="32"/>
          <w:szCs w:val="32"/>
          <w:lang w:val="en-US" w:eastAsia="zh-CN" w:bidi="ar-SA"/>
        </w:rPr>
        <w:t>实现</w:t>
      </w:r>
      <w:r>
        <w:rPr>
          <w:rFonts w:hint="eastAsia" w:ascii="仿宋_GB2312" w:hAnsi="Calibri" w:eastAsia="仿宋_GB2312" w:cs="Times New Roman"/>
          <w:color w:val="auto"/>
          <w:spacing w:val="6"/>
          <w:kern w:val="2"/>
          <w:sz w:val="32"/>
          <w:szCs w:val="32"/>
          <w:lang w:val="zh-CN" w:eastAsia="zh-CN" w:bidi="ar-SA"/>
        </w:rPr>
        <w:t>生产基础设施、数字化管控、化肥减量绿色防控、“耕种管收”全程减损“四个国内领先”目标，打造全国第一个“耕种管收储”全过程智慧化示范基地。做大做强农作物种子、</w:t>
      </w:r>
      <w:r>
        <w:rPr>
          <w:rFonts w:hint="eastAsia" w:ascii="仿宋_GB2312" w:hAnsi="Calibri" w:eastAsia="仿宋_GB2312" w:cs="Times New Roman"/>
          <w:color w:val="auto"/>
          <w:spacing w:val="6"/>
          <w:kern w:val="2"/>
          <w:sz w:val="32"/>
          <w:szCs w:val="32"/>
          <w:lang w:val="en-US" w:eastAsia="zh-CN" w:bidi="ar-SA"/>
        </w:rPr>
        <w:t>瓜菜</w:t>
      </w:r>
      <w:r>
        <w:rPr>
          <w:rFonts w:hint="eastAsia" w:ascii="仿宋_GB2312" w:hAnsi="Calibri" w:eastAsia="仿宋_GB2312" w:cs="Times New Roman"/>
          <w:color w:val="auto"/>
          <w:spacing w:val="6"/>
          <w:kern w:val="2"/>
          <w:sz w:val="32"/>
          <w:szCs w:val="32"/>
          <w:lang w:val="zh-CN" w:eastAsia="zh-CN" w:bidi="ar-SA"/>
        </w:rPr>
        <w:t>种苗、畜禽良种等优势板块，培育种业发展新优势。全面完成农业种质资源普查收集，</w:t>
      </w:r>
      <w:r>
        <w:rPr>
          <w:rFonts w:hint="eastAsia" w:ascii="仿宋_GB2312" w:hAnsi="Calibri" w:eastAsia="仿宋_GB2312" w:cs="Times New Roman"/>
          <w:color w:val="auto"/>
          <w:spacing w:val="6"/>
          <w:kern w:val="2"/>
          <w:sz w:val="32"/>
          <w:szCs w:val="32"/>
          <w:lang w:val="en-US" w:eastAsia="zh-CN" w:bidi="ar-SA"/>
        </w:rPr>
        <w:t>加强种质资源保护体系建设。</w:t>
      </w:r>
      <w:r>
        <w:rPr>
          <w:rFonts w:hint="eastAsia" w:ascii="楷体_GB2312" w:eastAsia="楷体_GB2312"/>
          <w:color w:val="auto"/>
          <w:spacing w:val="6"/>
          <w:sz w:val="32"/>
          <w:szCs w:val="32"/>
        </w:rPr>
        <w:t>（</w:t>
      </w:r>
      <w:r>
        <w:rPr>
          <w:rFonts w:hint="eastAsia" w:ascii="楷体_GB2312" w:eastAsia="楷体_GB2312"/>
          <w:color w:val="auto"/>
          <w:spacing w:val="6"/>
          <w:sz w:val="32"/>
          <w:szCs w:val="32"/>
          <w:lang w:val="en-US" w:eastAsia="zh-CN"/>
        </w:rPr>
        <w:t>经济发展部</w:t>
      </w:r>
      <w:r>
        <w:rPr>
          <w:rFonts w:hint="eastAsia" w:ascii="楷体_GB2312" w:eastAsia="楷体_GB2312"/>
          <w:color w:val="auto"/>
          <w:spacing w:val="6"/>
          <w:sz w:val="32"/>
          <w:szCs w:val="32"/>
        </w:rPr>
        <w:t>牵头，</w:t>
      </w:r>
      <w:r>
        <w:rPr>
          <w:rFonts w:hint="eastAsia" w:ascii="楷体_GB2312" w:eastAsia="楷体_GB2312"/>
          <w:color w:val="auto"/>
          <w:spacing w:val="6"/>
          <w:sz w:val="32"/>
          <w:szCs w:val="32"/>
          <w:lang w:val="en-US" w:eastAsia="zh-CN"/>
        </w:rPr>
        <w:t>建设管理部</w:t>
      </w:r>
      <w:r>
        <w:rPr>
          <w:rFonts w:hint="eastAsia" w:ascii="楷体_GB2312" w:eastAsia="楷体_GB2312"/>
          <w:color w:val="auto"/>
          <w:spacing w:val="6"/>
          <w:sz w:val="32"/>
          <w:szCs w:val="32"/>
        </w:rPr>
        <w:t>配合）</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eastAsia="楷体_GB2312"/>
          <w:color w:val="auto"/>
          <w:spacing w:val="6"/>
          <w:sz w:val="32"/>
          <w:szCs w:val="32"/>
        </w:rPr>
      </w:pPr>
      <w:r>
        <w:rPr>
          <w:rFonts w:hint="eastAsia" w:ascii="楷体_GB2312" w:hAnsi="黑体" w:eastAsia="楷体_GB2312"/>
          <w:color w:val="auto"/>
          <w:spacing w:val="6"/>
          <w:sz w:val="32"/>
          <w:szCs w:val="32"/>
          <w:lang w:val="en-US" w:eastAsia="zh-CN"/>
        </w:rPr>
        <w:t>（十一）</w:t>
      </w:r>
      <w:r>
        <w:rPr>
          <w:rFonts w:hint="eastAsia" w:ascii="楷体_GB2312" w:hAnsi="黑体" w:eastAsia="楷体_GB2312"/>
          <w:color w:val="auto"/>
          <w:spacing w:val="6"/>
          <w:sz w:val="32"/>
          <w:szCs w:val="32"/>
        </w:rPr>
        <w:t>实施农业科技创新提升行动。</w:t>
      </w:r>
      <w:r>
        <w:rPr>
          <w:rFonts w:hint="eastAsia" w:ascii="仿宋_GB2312" w:hAnsi="Calibri" w:eastAsia="仿宋_GB2312" w:cs="Times New Roman"/>
          <w:color w:val="auto"/>
          <w:spacing w:val="6"/>
          <w:kern w:val="2"/>
          <w:sz w:val="32"/>
          <w:szCs w:val="32"/>
          <w:lang w:val="en-US" w:eastAsia="zh-CN" w:bidi="ar-SA"/>
        </w:rPr>
        <w:t>强化企业科技创新主体地位，构建梯次分明、分工协作、适度竞争的农业科技创新体系。引导涉农企业与高校科研院所共建实验室、工程技术研究中心、院士工作站等，创建互动开放的联合创新平台。突出应用导向，围绕粮食、蔬菜、畜牧、农机和渔业等行业，推进农业科技成果转化应用和科技攻关项目实施，聚力解决现代农业关键技术问题，推动农业全产业链条创新。依托基层农技推广体系，加快培育一批引领农业科技进步的主体和基地，促进先进适用技术向现实生产力转化。鼓励发展各类社会化农业科技服务组织，创新市场化农技推广模式，打通科技进村入户“最</w:t>
      </w:r>
      <w:r>
        <w:rPr>
          <w:rFonts w:hint="eastAsia"/>
          <w:color w:val="auto"/>
          <w:spacing w:val="6"/>
          <w:sz w:val="32"/>
          <w:szCs w:val="32"/>
        </w:rPr>
        <w:t>后一公里”。</w:t>
      </w:r>
      <w:r>
        <w:rPr>
          <w:rFonts w:hint="eastAsia" w:ascii="楷体_GB2312" w:eastAsia="楷体_GB2312"/>
          <w:color w:val="auto"/>
          <w:spacing w:val="6"/>
          <w:sz w:val="32"/>
          <w:szCs w:val="32"/>
        </w:rPr>
        <w:t>（</w:t>
      </w:r>
      <w:r>
        <w:rPr>
          <w:rFonts w:hint="eastAsia" w:ascii="楷体_GB2312" w:eastAsia="楷体_GB2312"/>
          <w:color w:val="auto"/>
          <w:spacing w:val="6"/>
          <w:sz w:val="32"/>
          <w:szCs w:val="32"/>
          <w:lang w:val="en-US" w:eastAsia="zh-CN"/>
        </w:rPr>
        <w:t>经济发展部</w:t>
      </w:r>
      <w:r>
        <w:rPr>
          <w:rFonts w:hint="eastAsia" w:ascii="楷体_GB2312" w:eastAsia="楷体_GB2312"/>
          <w:color w:val="auto"/>
          <w:spacing w:val="6"/>
          <w:sz w:val="32"/>
          <w:szCs w:val="32"/>
        </w:rPr>
        <w:t>负责）</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eastAsia="楷体_GB2312"/>
          <w:color w:val="auto"/>
          <w:spacing w:val="6"/>
          <w:sz w:val="32"/>
          <w:szCs w:val="32"/>
        </w:rPr>
      </w:pP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lang w:val="en-US" w:eastAsia="zh-CN"/>
        </w:rPr>
        <w:t>十二</w:t>
      </w: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rPr>
        <w:t>提升现代化设施装备水平。</w:t>
      </w:r>
      <w:r>
        <w:rPr>
          <w:rFonts w:hint="eastAsia" w:ascii="仿宋_GB2312" w:hAnsi="Calibri" w:eastAsia="仿宋_GB2312" w:cs="Times New Roman"/>
          <w:color w:val="auto"/>
          <w:spacing w:val="6"/>
          <w:kern w:val="2"/>
          <w:sz w:val="32"/>
          <w:szCs w:val="32"/>
          <w:lang w:val="en-US" w:eastAsia="zh-CN" w:bidi="ar-SA"/>
        </w:rPr>
        <w:t>深化设施蔬菜产业发展，因地制宜推进老旧设施改造提升，鼓励有条件的村庄扩增新建设施农业规模化片区，推动设施瓜菜种植面积稳中有增。加强育苗企业繁育设施建设，支持物联网、5G、机器人等技术推广应用。发展高效节水农业，大力推广管灌、喷灌、微灌等高效节水技术装备。推进畜禽规模化养殖场改造升级，鼓励发展工厂化集约养殖、立体养殖等新型养殖模式，推动百万蛋鸡智慧养殖项目投产运行。提升观赏鱼工厂化设施养殖水平。支持农产品产地冷藏保鲜设施建设，逐步建立健全农产品冷链产业链条。支持粮食烘干设施建设，提高为农服务能力。科学利用盐碱地、空闲地、废弃地等发展设施农业。</w:t>
      </w:r>
      <w:r>
        <w:rPr>
          <w:rFonts w:hint="eastAsia" w:ascii="楷体_GB2312" w:eastAsia="楷体_GB2312"/>
          <w:color w:val="auto"/>
          <w:spacing w:val="6"/>
          <w:sz w:val="32"/>
          <w:szCs w:val="32"/>
        </w:rPr>
        <w:t>（</w:t>
      </w:r>
      <w:r>
        <w:rPr>
          <w:rFonts w:hint="eastAsia" w:ascii="楷体_GB2312" w:eastAsia="楷体_GB2312"/>
          <w:color w:val="auto"/>
          <w:spacing w:val="6"/>
          <w:sz w:val="32"/>
          <w:szCs w:val="32"/>
          <w:lang w:val="en-US" w:eastAsia="zh-CN"/>
        </w:rPr>
        <w:t>经济发展部</w:t>
      </w:r>
      <w:r>
        <w:rPr>
          <w:rFonts w:hint="eastAsia" w:ascii="楷体_GB2312" w:eastAsia="楷体_GB2312"/>
          <w:color w:val="auto"/>
          <w:spacing w:val="6"/>
          <w:sz w:val="32"/>
          <w:szCs w:val="32"/>
        </w:rPr>
        <w:t>牵头，</w:t>
      </w:r>
      <w:r>
        <w:rPr>
          <w:rFonts w:hint="eastAsia" w:ascii="楷体_GB2312" w:eastAsia="楷体_GB2312" w:cs="Times New Roman"/>
          <w:color w:val="auto"/>
          <w:spacing w:val="6"/>
          <w:sz w:val="32"/>
          <w:szCs w:val="32"/>
          <w:lang w:val="en-US" w:eastAsia="zh-CN"/>
        </w:rPr>
        <w:t>国土规划部</w:t>
      </w:r>
      <w:r>
        <w:rPr>
          <w:rFonts w:hint="eastAsia" w:ascii="楷体_GB2312" w:hAnsi="Times New Roman" w:eastAsia="楷体_GB2312" w:cs="Times New Roman"/>
          <w:color w:val="auto"/>
          <w:spacing w:val="6"/>
          <w:sz w:val="32"/>
          <w:szCs w:val="32"/>
          <w:lang w:val="en-US" w:eastAsia="zh-CN"/>
        </w:rPr>
        <w:t>、</w:t>
      </w:r>
      <w:r>
        <w:rPr>
          <w:rFonts w:hint="eastAsia" w:ascii="楷体_GB2312" w:eastAsia="楷体_GB2312"/>
          <w:color w:val="auto"/>
          <w:spacing w:val="6"/>
          <w:sz w:val="32"/>
          <w:szCs w:val="32"/>
          <w:lang w:val="en-US" w:eastAsia="zh-CN"/>
        </w:rPr>
        <w:t>建设管理部</w:t>
      </w:r>
      <w:r>
        <w:rPr>
          <w:rFonts w:hint="eastAsia" w:ascii="楷体_GB2312" w:eastAsia="楷体_GB2312"/>
          <w:color w:val="auto"/>
          <w:spacing w:val="6"/>
          <w:sz w:val="32"/>
          <w:szCs w:val="32"/>
        </w:rPr>
        <w:t>配合）</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hAnsi="仿宋_GB2312" w:cs="仿宋_GB2312"/>
          <w:color w:val="auto"/>
          <w:spacing w:val="6"/>
          <w:sz w:val="32"/>
          <w:szCs w:val="32"/>
        </w:rPr>
      </w:pPr>
      <w:r>
        <w:rPr>
          <w:rFonts w:hint="eastAsia" w:ascii="楷体_GB2312" w:hAnsi="仿宋_GB2312" w:eastAsia="楷体_GB2312" w:cs="仿宋_GB2312"/>
          <w:color w:val="auto"/>
          <w:spacing w:val="6"/>
          <w:sz w:val="32"/>
          <w:szCs w:val="32"/>
          <w:lang w:eastAsia="zh-CN"/>
        </w:rPr>
        <w:t>（</w:t>
      </w:r>
      <w:r>
        <w:rPr>
          <w:rFonts w:hint="eastAsia" w:ascii="楷体_GB2312" w:hAnsi="仿宋_GB2312" w:eastAsia="楷体_GB2312" w:cs="仿宋_GB2312"/>
          <w:color w:val="auto"/>
          <w:spacing w:val="6"/>
          <w:sz w:val="32"/>
          <w:szCs w:val="32"/>
          <w:lang w:val="en-US" w:eastAsia="zh-CN"/>
        </w:rPr>
        <w:t>十三</w:t>
      </w:r>
      <w:r>
        <w:rPr>
          <w:rFonts w:hint="eastAsia" w:ascii="楷体_GB2312" w:hAnsi="仿宋_GB2312" w:eastAsia="楷体_GB2312" w:cs="仿宋_GB2312"/>
          <w:color w:val="auto"/>
          <w:spacing w:val="6"/>
          <w:sz w:val="32"/>
          <w:szCs w:val="32"/>
          <w:lang w:eastAsia="zh-CN"/>
        </w:rPr>
        <w:t>）</w:t>
      </w:r>
      <w:r>
        <w:rPr>
          <w:rFonts w:hint="eastAsia" w:ascii="楷体_GB2312" w:hAnsi="仿宋_GB2312" w:eastAsia="楷体_GB2312" w:cs="仿宋_GB2312"/>
          <w:color w:val="auto"/>
          <w:spacing w:val="6"/>
          <w:sz w:val="32"/>
          <w:szCs w:val="32"/>
        </w:rPr>
        <w:t>推进农机事业高质高效发展。</w:t>
      </w:r>
      <w:r>
        <w:rPr>
          <w:rFonts w:hint="eastAsia" w:ascii="仿宋_GB2312" w:hAnsi="Calibri" w:eastAsia="仿宋_GB2312" w:cs="Times New Roman"/>
          <w:color w:val="auto"/>
          <w:spacing w:val="6"/>
          <w:kern w:val="2"/>
          <w:sz w:val="32"/>
          <w:szCs w:val="32"/>
          <w:lang w:val="en-US" w:eastAsia="zh-CN" w:bidi="ar-SA"/>
        </w:rPr>
        <w:t>开展农机装备补短板行动，重点发展设施农业、经济作物、初加工、林果业等专用机械，优先发展大豆玉米带状复合种植机械等急需装备，推进“农林牧渔加”机械化协调发展。加强机具保障供给和应急保障服务，强化基于北斗导航的无人驾驶系统在粮食机械化中的应用，全力打好“三夏”“三秋”农机化生产攻坚战。开展农机农艺融合应用试点，分区域、分产业、分作物、分环节提炼技术路线，加快新机具新技术推广应用。严格落实购机补贴和农机报废更新补贴政策，探索与作业量挂钩的补贴办法，农作物耕种收综合机械化率达到91%。扎实组织开展农机技能竞赛、农机安全事故应急演练、机收减损大比武、智能农机</w:t>
      </w:r>
      <w:r>
        <w:rPr>
          <w:rFonts w:hint="eastAsia"/>
          <w:color w:val="auto"/>
          <w:spacing w:val="6"/>
          <w:sz w:val="32"/>
          <w:szCs w:val="32"/>
        </w:rPr>
        <w:t>示范等活动，加强</w:t>
      </w:r>
      <w:r>
        <w:rPr>
          <w:rFonts w:hint="eastAsia" w:hAnsi="Calibri"/>
          <w:color w:val="auto"/>
          <w:spacing w:val="6"/>
          <w:sz w:val="32"/>
          <w:szCs w:val="32"/>
        </w:rPr>
        <w:t>全程农机服务示范综合体建设</w:t>
      </w:r>
      <w:r>
        <w:rPr>
          <w:rFonts w:hint="eastAsia"/>
          <w:color w:val="auto"/>
          <w:spacing w:val="6"/>
          <w:sz w:val="32"/>
          <w:szCs w:val="32"/>
        </w:rPr>
        <w:t>，全面提高农机综合管理服务能力</w:t>
      </w:r>
      <w:r>
        <w:rPr>
          <w:rFonts w:hint="eastAsia" w:hAnsi="仿宋_GB2312" w:cs="仿宋_GB2312"/>
          <w:color w:val="auto"/>
          <w:spacing w:val="6"/>
          <w:sz w:val="32"/>
          <w:szCs w:val="32"/>
        </w:rPr>
        <w:t>。</w:t>
      </w:r>
      <w:r>
        <w:rPr>
          <w:rFonts w:hint="eastAsia" w:ascii="楷体_GB2312" w:hAnsi="仿宋" w:eastAsia="楷体_GB2312" w:cs="仿宋_GB2312"/>
          <w:bCs/>
          <w:color w:val="auto"/>
          <w:spacing w:val="6"/>
          <w:sz w:val="32"/>
          <w:szCs w:val="32"/>
        </w:rPr>
        <w:t>（</w:t>
      </w:r>
      <w:r>
        <w:rPr>
          <w:rFonts w:hint="eastAsia" w:ascii="楷体_GB2312" w:hAnsi="仿宋" w:eastAsia="楷体_GB2312" w:cs="仿宋_GB2312"/>
          <w:bCs/>
          <w:color w:val="auto"/>
          <w:spacing w:val="6"/>
          <w:sz w:val="32"/>
          <w:szCs w:val="32"/>
          <w:lang w:val="en-US" w:eastAsia="zh-CN"/>
        </w:rPr>
        <w:t>经济发展部</w:t>
      </w:r>
      <w:r>
        <w:rPr>
          <w:rFonts w:hint="eastAsia" w:ascii="楷体_GB2312" w:hAnsi="仿宋" w:eastAsia="楷体_GB2312" w:cs="仿宋_GB2312"/>
          <w:bCs/>
          <w:color w:val="auto"/>
          <w:spacing w:val="6"/>
          <w:sz w:val="32"/>
          <w:szCs w:val="32"/>
        </w:rPr>
        <w:t>牵头，</w:t>
      </w:r>
      <w:r>
        <w:rPr>
          <w:rFonts w:hint="eastAsia" w:ascii="楷体_GB2312" w:hAnsi="仿宋" w:eastAsia="楷体_GB2312" w:cs="仿宋_GB2312"/>
          <w:bCs/>
          <w:color w:val="auto"/>
          <w:spacing w:val="6"/>
          <w:sz w:val="32"/>
          <w:szCs w:val="32"/>
          <w:lang w:val="en-US" w:eastAsia="zh-CN"/>
        </w:rPr>
        <w:t>财政金融部、建设管理部</w:t>
      </w:r>
      <w:r>
        <w:rPr>
          <w:rFonts w:hint="eastAsia" w:ascii="楷体_GB2312" w:hAnsi="仿宋" w:eastAsia="楷体_GB2312" w:cs="仿宋_GB2312"/>
          <w:bCs/>
          <w:color w:val="auto"/>
          <w:spacing w:val="6"/>
          <w:sz w:val="32"/>
          <w:szCs w:val="32"/>
        </w:rPr>
        <w:t>配合）</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黑体" w:hAnsi="黑体" w:eastAsia="黑体"/>
          <w:color w:val="auto"/>
          <w:spacing w:val="6"/>
          <w:sz w:val="32"/>
          <w:szCs w:val="32"/>
        </w:rPr>
      </w:pPr>
      <w:r>
        <w:rPr>
          <w:rFonts w:hint="eastAsia" w:ascii="黑体" w:hAnsi="黑体" w:eastAsia="黑体"/>
          <w:color w:val="auto"/>
          <w:spacing w:val="6"/>
          <w:sz w:val="32"/>
          <w:szCs w:val="32"/>
        </w:rPr>
        <w:t>四、促进绿色低碳高质量发展，增强乡村产业体系韧性和稳定性</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hAnsi="仿宋_GB2312" w:cs="仿宋_GB2312"/>
          <w:color w:val="auto"/>
          <w:spacing w:val="6"/>
          <w:sz w:val="32"/>
          <w:szCs w:val="32"/>
          <w:lang w:bidi="ar"/>
        </w:rPr>
      </w:pPr>
      <w:r>
        <w:rPr>
          <w:rFonts w:hint="eastAsia" w:ascii="楷体_GB2312" w:hAnsi="黑体" w:eastAsia="楷体_GB2312"/>
          <w:color w:val="auto"/>
          <w:spacing w:val="6"/>
          <w:sz w:val="32"/>
          <w:szCs w:val="32"/>
          <w:lang w:eastAsia="zh-CN"/>
        </w:rPr>
        <w:t>（</w:t>
      </w:r>
      <w:r>
        <w:rPr>
          <w:rFonts w:hint="eastAsia" w:ascii="楷体_GB2312" w:hAnsi="黑体" w:eastAsia="楷体_GB2312"/>
          <w:color w:val="auto"/>
          <w:spacing w:val="6"/>
          <w:sz w:val="32"/>
          <w:szCs w:val="32"/>
          <w:lang w:val="en-US" w:eastAsia="zh-CN"/>
        </w:rPr>
        <w:t>十四</w:t>
      </w:r>
      <w:r>
        <w:rPr>
          <w:rFonts w:hint="eastAsia" w:ascii="楷体_GB2312" w:hAnsi="黑体" w:eastAsia="楷体_GB2312"/>
          <w:color w:val="auto"/>
          <w:spacing w:val="6"/>
          <w:sz w:val="32"/>
          <w:szCs w:val="32"/>
          <w:lang w:eastAsia="zh-CN"/>
        </w:rPr>
        <w:t>）</w:t>
      </w:r>
      <w:r>
        <w:rPr>
          <w:rFonts w:hint="eastAsia" w:ascii="楷体_GB2312" w:hAnsi="黑体" w:eastAsia="楷体_GB2312"/>
          <w:color w:val="auto"/>
          <w:spacing w:val="6"/>
          <w:sz w:val="32"/>
          <w:szCs w:val="32"/>
        </w:rPr>
        <w:t>培育农业优势产业集群。</w:t>
      </w:r>
      <w:r>
        <w:rPr>
          <w:rFonts w:hint="eastAsia" w:ascii="仿宋_GB2312" w:hAnsi="Calibri" w:eastAsia="仿宋_GB2312" w:cs="Times New Roman"/>
          <w:color w:val="auto"/>
          <w:spacing w:val="6"/>
          <w:kern w:val="2"/>
          <w:sz w:val="32"/>
          <w:szCs w:val="32"/>
          <w:lang w:val="en-US" w:eastAsia="zh-CN" w:bidi="ar-SA"/>
        </w:rPr>
        <w:t>立足太平西瓜、崔寨香瓜、孙耿土豆等</w:t>
      </w:r>
      <w:r>
        <w:rPr>
          <w:rFonts w:hint="eastAsia" w:ascii="仿宋_GB2312" w:hAnsi="Calibri" w:eastAsia="仿宋_GB2312" w:cs="Times New Roman"/>
          <w:color w:val="auto"/>
          <w:spacing w:val="6"/>
          <w:kern w:val="2"/>
          <w:sz w:val="32"/>
          <w:szCs w:val="32"/>
          <w:lang w:val="en-US" w:eastAsia="zh-Hans" w:bidi="ar-SA"/>
        </w:rPr>
        <w:t>农业</w:t>
      </w:r>
      <w:r>
        <w:rPr>
          <w:rFonts w:hint="eastAsia" w:ascii="仿宋_GB2312" w:hAnsi="Calibri" w:eastAsia="仿宋_GB2312" w:cs="Times New Roman"/>
          <w:color w:val="auto"/>
          <w:spacing w:val="6"/>
          <w:kern w:val="2"/>
          <w:sz w:val="32"/>
          <w:szCs w:val="32"/>
          <w:lang w:val="en-US" w:eastAsia="zh-CN" w:bidi="ar-SA"/>
        </w:rPr>
        <w:t>特色产业基础，优化产业布局，实现生产基地化、产品优质化、产业一体化，形成以技术为支撑的产业发展模式，做优做强农业品牌。深入开展优秀产业集群重点产业链培育，年内完成利民种禽蛋鸡智慧养殖与加工产业链项目建设，通过强龙头、补链条、兴业态、树品牌，推动全要素集约集聚，打造农业产业化升级版。统筹抓好核心区域布局、发展载体搭建、领军企业培育、品牌价值提升、科技装备支撑，推动乡村产业链全流程再造重塑，促进各环节多主体深度配套，逐步建成粮菜果药花、肉禽蛋奶种、生产性服务业等全产业链，全方位创塑产业集群发展新优势。</w:t>
      </w:r>
      <w:r>
        <w:rPr>
          <w:rFonts w:hint="eastAsia" w:ascii="楷体_GB2312" w:hAnsi="仿宋" w:eastAsia="楷体_GB2312" w:cs="仿宋_GB2312"/>
          <w:bCs/>
          <w:color w:val="auto"/>
          <w:spacing w:val="6"/>
          <w:sz w:val="32"/>
          <w:szCs w:val="32"/>
        </w:rPr>
        <w:t>（</w:t>
      </w:r>
      <w:r>
        <w:rPr>
          <w:rFonts w:hint="eastAsia" w:ascii="楷体_GB2312" w:hAnsi="仿宋" w:eastAsia="楷体_GB2312" w:cs="仿宋_GB2312"/>
          <w:bCs/>
          <w:color w:val="auto"/>
          <w:spacing w:val="6"/>
          <w:sz w:val="32"/>
          <w:szCs w:val="32"/>
          <w:lang w:val="en-US" w:eastAsia="zh-CN"/>
        </w:rPr>
        <w:t>经济发展部</w:t>
      </w:r>
      <w:r>
        <w:rPr>
          <w:rFonts w:hint="eastAsia" w:ascii="楷体_GB2312" w:hAnsi="仿宋" w:eastAsia="楷体_GB2312" w:cs="仿宋_GB2312"/>
          <w:bCs/>
          <w:color w:val="auto"/>
          <w:spacing w:val="6"/>
          <w:sz w:val="32"/>
          <w:szCs w:val="32"/>
        </w:rPr>
        <w:t>牵头，</w:t>
      </w:r>
      <w:r>
        <w:rPr>
          <w:rFonts w:hint="eastAsia" w:ascii="楷体_GB2312" w:hAnsi="仿宋" w:eastAsia="楷体_GB2312" w:cs="仿宋_GB2312"/>
          <w:bCs/>
          <w:color w:val="auto"/>
          <w:spacing w:val="6"/>
          <w:sz w:val="32"/>
          <w:szCs w:val="32"/>
          <w:lang w:eastAsia="zh-CN"/>
        </w:rPr>
        <w:t>产业促进部、</w:t>
      </w:r>
      <w:r>
        <w:rPr>
          <w:rFonts w:hint="eastAsia" w:ascii="楷体_GB2312" w:hAnsi="仿宋" w:eastAsia="楷体_GB2312" w:cs="仿宋_GB2312"/>
          <w:bCs/>
          <w:color w:val="auto"/>
          <w:spacing w:val="6"/>
          <w:sz w:val="32"/>
          <w:szCs w:val="32"/>
          <w:lang w:val="en-US" w:eastAsia="zh-CN"/>
        </w:rPr>
        <w:t>建设管理部</w:t>
      </w:r>
      <w:r>
        <w:rPr>
          <w:rFonts w:hint="eastAsia" w:ascii="楷体_GB2312" w:hAnsi="仿宋" w:eastAsia="楷体_GB2312" w:cs="仿宋_GB2312"/>
          <w:bCs/>
          <w:color w:val="auto"/>
          <w:spacing w:val="6"/>
          <w:sz w:val="32"/>
          <w:szCs w:val="32"/>
        </w:rPr>
        <w:t>配合）</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hAnsi="仿宋" w:eastAsia="楷体_GB2312" w:cs="仿宋_GB2312"/>
          <w:bCs/>
          <w:color w:val="auto"/>
          <w:spacing w:val="6"/>
          <w:sz w:val="32"/>
          <w:szCs w:val="32"/>
        </w:rPr>
      </w:pPr>
      <w:r>
        <w:rPr>
          <w:rFonts w:hint="eastAsia" w:ascii="楷体_GB2312" w:hAnsi="仿宋_GB2312" w:eastAsia="楷体_GB2312" w:cs="仿宋_GB2312"/>
          <w:bCs/>
          <w:color w:val="auto"/>
          <w:spacing w:val="6"/>
          <w:sz w:val="32"/>
          <w:szCs w:val="32"/>
          <w:lang w:eastAsia="zh-CN"/>
        </w:rPr>
        <w:t>（</w:t>
      </w:r>
      <w:r>
        <w:rPr>
          <w:rFonts w:hint="eastAsia" w:ascii="楷体_GB2312" w:hAnsi="仿宋_GB2312" w:eastAsia="楷体_GB2312" w:cs="仿宋_GB2312"/>
          <w:bCs/>
          <w:color w:val="auto"/>
          <w:spacing w:val="6"/>
          <w:sz w:val="32"/>
          <w:szCs w:val="32"/>
          <w:lang w:val="en-US" w:eastAsia="zh-CN"/>
        </w:rPr>
        <w:t>十五</w:t>
      </w:r>
      <w:r>
        <w:rPr>
          <w:rFonts w:hint="eastAsia" w:ascii="楷体_GB2312" w:hAnsi="仿宋_GB2312" w:eastAsia="楷体_GB2312" w:cs="仿宋_GB2312"/>
          <w:bCs/>
          <w:color w:val="auto"/>
          <w:spacing w:val="6"/>
          <w:sz w:val="32"/>
          <w:szCs w:val="32"/>
          <w:lang w:eastAsia="zh-CN"/>
        </w:rPr>
        <w:t>）</w:t>
      </w:r>
      <w:r>
        <w:rPr>
          <w:rFonts w:hint="eastAsia" w:ascii="楷体_GB2312" w:hAnsi="仿宋_GB2312" w:eastAsia="楷体_GB2312" w:cs="仿宋_GB2312"/>
          <w:bCs/>
          <w:color w:val="auto"/>
          <w:spacing w:val="6"/>
          <w:sz w:val="32"/>
          <w:szCs w:val="32"/>
        </w:rPr>
        <w:t>扎实推进产村融合发展。</w:t>
      </w:r>
      <w:r>
        <w:rPr>
          <w:rFonts w:hint="eastAsia" w:ascii="仿宋_GB2312" w:hAnsi="Calibri" w:eastAsia="仿宋_GB2312" w:cs="Times New Roman"/>
          <w:color w:val="auto"/>
          <w:spacing w:val="6"/>
          <w:kern w:val="2"/>
          <w:sz w:val="32"/>
          <w:szCs w:val="32"/>
          <w:lang w:val="en-US" w:eastAsia="zh-CN" w:bidi="ar-SA"/>
        </w:rPr>
        <w:t>突出振兴村庄主线，强化村级产业承载功能，建立健全“一村一业、一村一策”推进机制，加快培育富民兴村优势产业。以村庄为单位构建服务管理网络，抓好村级基础信息库和产业项目库动态管理，建立“一</w:t>
      </w:r>
      <w:r>
        <w:rPr>
          <w:rFonts w:hint="eastAsia" w:hAnsi="Calibri" w:cs="Times New Roman"/>
          <w:color w:val="auto"/>
          <w:spacing w:val="6"/>
          <w:kern w:val="2"/>
          <w:sz w:val="32"/>
          <w:szCs w:val="32"/>
          <w:lang w:val="en-US" w:eastAsia="zh-CN" w:bidi="ar-SA"/>
        </w:rPr>
        <w:t>区</w:t>
      </w:r>
      <w:r>
        <w:rPr>
          <w:rFonts w:hint="eastAsia" w:ascii="仿宋_GB2312" w:hAnsi="Calibri" w:eastAsia="仿宋_GB2312" w:cs="Times New Roman"/>
          <w:color w:val="auto"/>
          <w:spacing w:val="6"/>
          <w:kern w:val="2"/>
          <w:sz w:val="32"/>
          <w:szCs w:val="32"/>
          <w:lang w:val="en-US" w:eastAsia="zh-CN" w:bidi="ar-SA"/>
        </w:rPr>
        <w:t>一团队、一</w:t>
      </w:r>
      <w:r>
        <w:rPr>
          <w:rFonts w:hint="eastAsia" w:hAnsi="Calibri" w:cs="Times New Roman"/>
          <w:color w:val="auto"/>
          <w:spacing w:val="6"/>
          <w:kern w:val="2"/>
          <w:sz w:val="32"/>
          <w:szCs w:val="32"/>
          <w:lang w:val="en-US" w:eastAsia="zh-CN" w:bidi="ar-SA"/>
        </w:rPr>
        <w:t>街</w:t>
      </w:r>
      <w:r>
        <w:rPr>
          <w:rFonts w:hint="eastAsia" w:ascii="仿宋_GB2312" w:hAnsi="Calibri" w:eastAsia="仿宋_GB2312" w:cs="Times New Roman"/>
          <w:color w:val="auto"/>
          <w:spacing w:val="6"/>
          <w:kern w:val="2"/>
          <w:sz w:val="32"/>
          <w:szCs w:val="32"/>
          <w:lang w:val="en-US" w:eastAsia="zh-CN" w:bidi="ar-SA"/>
        </w:rPr>
        <w:t>一小组、一村一导师”体系化工作队伍，落实“千企兴千村”牵手行动、“一对一、点对点”扶持政策等，健全完善结对帮扶机制，构建多层次多形式的帮扶协作体系。分类推进村庄产业竞相发展，精选部分赶超发展类、加快发展类、率先发展类村庄，年内给予重点扶持，推动乡土产业名品村建设提速增效，打造“一村一品”专业村和产村融合特色村，提升村级产业发展活力。促进“一村一业”向“一镇一业”转变，联通镇域产业衔接，联村并镇构筑乡村微型经济圈，扩线成面铸强农业产业集群基础支撑。</w:t>
      </w:r>
      <w:r>
        <w:rPr>
          <w:rFonts w:hint="eastAsia" w:ascii="楷体_GB2312" w:hAnsi="仿宋" w:eastAsia="楷体_GB2312" w:cs="仿宋_GB2312"/>
          <w:bCs/>
          <w:color w:val="auto"/>
          <w:spacing w:val="6"/>
          <w:sz w:val="32"/>
          <w:szCs w:val="32"/>
        </w:rPr>
        <w:t>（</w:t>
      </w:r>
      <w:r>
        <w:rPr>
          <w:rFonts w:hint="eastAsia" w:ascii="楷体_GB2312" w:hAnsi="仿宋" w:eastAsia="楷体_GB2312" w:cs="仿宋_GB2312"/>
          <w:bCs/>
          <w:color w:val="auto"/>
          <w:spacing w:val="6"/>
          <w:sz w:val="32"/>
          <w:szCs w:val="32"/>
          <w:lang w:val="en-US" w:eastAsia="zh-CN"/>
        </w:rPr>
        <w:t>经济发展部</w:t>
      </w:r>
      <w:r>
        <w:rPr>
          <w:rFonts w:hint="eastAsia" w:ascii="楷体_GB2312" w:hAnsi="仿宋" w:eastAsia="楷体_GB2312" w:cs="仿宋_GB2312"/>
          <w:bCs/>
          <w:color w:val="auto"/>
          <w:spacing w:val="6"/>
          <w:sz w:val="32"/>
          <w:szCs w:val="32"/>
        </w:rPr>
        <w:t>牵头，</w:t>
      </w:r>
      <w:r>
        <w:rPr>
          <w:rFonts w:hint="eastAsia" w:ascii="楷体_GB2312" w:hAnsi="宋体" w:eastAsia="楷体_GB2312" w:cs="宋体"/>
          <w:bCs/>
          <w:color w:val="auto"/>
          <w:spacing w:val="6"/>
          <w:sz w:val="32"/>
          <w:szCs w:val="32"/>
          <w:lang w:val="en-US" w:eastAsia="zh-CN"/>
        </w:rPr>
        <w:t>党群工作部</w:t>
      </w:r>
      <w:r>
        <w:rPr>
          <w:rFonts w:hint="eastAsia" w:ascii="楷体_GB2312" w:hAnsi="宋体" w:eastAsia="楷体_GB2312" w:cs="宋体"/>
          <w:bCs/>
          <w:color w:val="auto"/>
          <w:spacing w:val="6"/>
          <w:sz w:val="32"/>
          <w:szCs w:val="32"/>
        </w:rPr>
        <w:t>、</w:t>
      </w:r>
      <w:r>
        <w:rPr>
          <w:rFonts w:hint="eastAsia" w:ascii="楷体_GB2312" w:hAnsi="宋体" w:eastAsia="楷体_GB2312" w:cs="宋体"/>
          <w:bCs/>
          <w:color w:val="auto"/>
          <w:spacing w:val="6"/>
          <w:sz w:val="32"/>
          <w:szCs w:val="32"/>
          <w:lang w:val="en-US" w:eastAsia="zh-CN"/>
        </w:rPr>
        <w:t>社会事业部</w:t>
      </w:r>
      <w:r>
        <w:rPr>
          <w:rFonts w:hint="eastAsia" w:ascii="楷体_GB2312" w:hAnsi="仿宋" w:eastAsia="楷体_GB2312" w:cs="仿宋_GB2312"/>
          <w:bCs/>
          <w:color w:val="auto"/>
          <w:spacing w:val="6"/>
          <w:sz w:val="32"/>
          <w:szCs w:val="32"/>
        </w:rPr>
        <w:t>等配合）</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hAnsi="仿宋_GB2312" w:cs="仿宋_GB2312"/>
          <w:color w:val="auto"/>
          <w:spacing w:val="6"/>
          <w:sz w:val="32"/>
          <w:szCs w:val="32"/>
          <w:lang w:bidi="ar"/>
        </w:rPr>
      </w:pPr>
      <w:r>
        <w:rPr>
          <w:rFonts w:hint="eastAsia" w:ascii="楷体_GB2312" w:hAnsi="仿宋_GB2312" w:eastAsia="楷体_GB2312" w:cs="仿宋_GB2312"/>
          <w:color w:val="auto"/>
          <w:spacing w:val="6"/>
          <w:sz w:val="32"/>
          <w:szCs w:val="32"/>
          <w:lang w:eastAsia="zh-CN" w:bidi="ar"/>
        </w:rPr>
        <w:t>（</w:t>
      </w:r>
      <w:r>
        <w:rPr>
          <w:rFonts w:hint="eastAsia" w:ascii="楷体_GB2312" w:hAnsi="仿宋_GB2312" w:eastAsia="楷体_GB2312" w:cs="仿宋_GB2312"/>
          <w:color w:val="auto"/>
          <w:spacing w:val="6"/>
          <w:sz w:val="32"/>
          <w:szCs w:val="32"/>
          <w:lang w:val="en-US" w:eastAsia="zh-CN" w:bidi="ar"/>
        </w:rPr>
        <w:t>十六</w:t>
      </w:r>
      <w:r>
        <w:rPr>
          <w:rFonts w:hint="eastAsia" w:ascii="楷体_GB2312" w:hAnsi="仿宋_GB2312" w:eastAsia="楷体_GB2312" w:cs="仿宋_GB2312"/>
          <w:color w:val="auto"/>
          <w:spacing w:val="6"/>
          <w:sz w:val="32"/>
          <w:szCs w:val="32"/>
          <w:lang w:eastAsia="zh-CN" w:bidi="ar"/>
        </w:rPr>
        <w:t>）</w:t>
      </w:r>
      <w:r>
        <w:rPr>
          <w:rFonts w:hint="eastAsia" w:ascii="楷体_GB2312" w:hAnsi="仿宋_GB2312" w:eastAsia="楷体_GB2312" w:cs="仿宋_GB2312"/>
          <w:color w:val="auto"/>
          <w:spacing w:val="6"/>
          <w:sz w:val="32"/>
          <w:szCs w:val="32"/>
          <w:lang w:bidi="ar"/>
        </w:rPr>
        <w:t>拓展农业增值增效空间。</w:t>
      </w:r>
      <w:r>
        <w:rPr>
          <w:rFonts w:hint="eastAsia" w:ascii="仿宋_GB2312" w:hAnsi="Calibri" w:eastAsia="仿宋_GB2312" w:cs="Times New Roman"/>
          <w:color w:val="auto"/>
          <w:spacing w:val="6"/>
          <w:kern w:val="2"/>
          <w:sz w:val="32"/>
          <w:szCs w:val="32"/>
          <w:lang w:val="en-US" w:eastAsia="zh-CN" w:bidi="ar-SA"/>
        </w:rPr>
        <w:t>坚持向一二三产融合发展要效益，加快培育新载体新产业新业态新模式，挖掘乡村多元价值。依托孙耿街道食品加工优势，持续推进产地农产品生产基地建设，加强与龙头企业衔接，延伸产业链条，提升农产品加工产能，提升本地农产品市场竞争力和附加值。围绕现代种业、农产品加工等产业方向，加快现代农业产业园建设，争创省级农业产业强镇。突出京东（山东）数字经济产业园等载体示范引领作用，强化园区带动和实体支撑，推动电子商务与乡村产业转型、农产品上行深度融合，试点培育专业化农村电商村，鼓励发展农产品电商直采、定制生产等模式，培育优质电商平台和网红主播，促进农村网络零售额稳步增长。</w:t>
      </w:r>
      <w:r>
        <w:rPr>
          <w:rFonts w:hint="eastAsia" w:ascii="仿宋_GB2312" w:hAnsi="Calibri" w:eastAsia="仿宋_GB2312" w:cs="Times New Roman"/>
          <w:color w:val="auto"/>
          <w:spacing w:val="6"/>
          <w:kern w:val="2"/>
          <w:sz w:val="32"/>
          <w:szCs w:val="32"/>
          <w:lang w:val="en-US" w:eastAsia="zh-Hans" w:bidi="ar-SA"/>
        </w:rPr>
        <w:t>抓好沿黄河</w:t>
      </w:r>
      <w:r>
        <w:rPr>
          <w:rFonts w:hint="default" w:ascii="仿宋_GB2312" w:hAnsi="Calibri" w:eastAsia="仿宋_GB2312" w:cs="Times New Roman"/>
          <w:color w:val="auto"/>
          <w:spacing w:val="6"/>
          <w:kern w:val="2"/>
          <w:sz w:val="32"/>
          <w:szCs w:val="32"/>
          <w:lang w:val="en-US" w:eastAsia="zh-Hans" w:bidi="ar-SA"/>
        </w:rPr>
        <w:t>、</w:t>
      </w:r>
      <w:r>
        <w:rPr>
          <w:rFonts w:hint="eastAsia" w:ascii="仿宋_GB2312" w:hAnsi="Calibri" w:eastAsia="仿宋_GB2312" w:cs="Times New Roman"/>
          <w:color w:val="auto"/>
          <w:spacing w:val="6"/>
          <w:kern w:val="2"/>
          <w:sz w:val="32"/>
          <w:szCs w:val="32"/>
          <w:lang w:val="en-US" w:eastAsia="zh-CN" w:bidi="ar-SA"/>
        </w:rPr>
        <w:t>鹊山等文旅资源发掘和</w:t>
      </w:r>
      <w:r>
        <w:rPr>
          <w:rFonts w:hint="eastAsia" w:ascii="仿宋_GB2312" w:hAnsi="Calibri" w:eastAsia="仿宋_GB2312" w:cs="Times New Roman"/>
          <w:color w:val="auto"/>
          <w:spacing w:val="6"/>
          <w:kern w:val="2"/>
          <w:sz w:val="32"/>
          <w:szCs w:val="32"/>
          <w:lang w:val="en-US" w:eastAsia="zh-Hans" w:bidi="ar-SA"/>
        </w:rPr>
        <w:t>建设</w:t>
      </w:r>
      <w:r>
        <w:rPr>
          <w:rFonts w:hint="default" w:ascii="仿宋_GB2312" w:hAnsi="Calibri" w:eastAsia="仿宋_GB2312" w:cs="Times New Roman"/>
          <w:color w:val="auto"/>
          <w:spacing w:val="6"/>
          <w:kern w:val="2"/>
          <w:sz w:val="32"/>
          <w:szCs w:val="32"/>
          <w:lang w:val="en-US" w:eastAsia="zh-Hans" w:bidi="ar-SA"/>
        </w:rPr>
        <w:t>，一体化打造鹊山生态文化公园</w:t>
      </w:r>
      <w:r>
        <w:rPr>
          <w:rFonts w:hint="eastAsia" w:ascii="仿宋_GB2312" w:hAnsi="Calibri" w:eastAsia="仿宋_GB2312" w:cs="Times New Roman"/>
          <w:color w:val="auto"/>
          <w:spacing w:val="6"/>
          <w:kern w:val="2"/>
          <w:sz w:val="32"/>
          <w:szCs w:val="32"/>
          <w:lang w:val="en-US" w:eastAsia="zh-CN" w:bidi="ar-SA"/>
        </w:rPr>
        <w:t>，深化打造乡村旅游重点镇村，实现乡村资源和文化旅游深度融</w:t>
      </w:r>
      <w:r>
        <w:rPr>
          <w:rFonts w:hint="eastAsia" w:hAnsi="方正小标宋简体" w:cs="方正小标宋简体"/>
          <w:bCs/>
          <w:color w:val="auto"/>
          <w:spacing w:val="6"/>
          <w:sz w:val="32"/>
          <w:szCs w:val="32"/>
          <w:lang w:val="en-US" w:eastAsia="zh-CN"/>
        </w:rPr>
        <w:t>合</w:t>
      </w:r>
      <w:r>
        <w:rPr>
          <w:rFonts w:hint="eastAsia" w:hAnsi="方正小标宋简体" w:cs="方正小标宋简体"/>
          <w:bCs/>
          <w:color w:val="auto"/>
          <w:spacing w:val="6"/>
          <w:sz w:val="32"/>
          <w:szCs w:val="32"/>
        </w:rPr>
        <w:t>。</w:t>
      </w:r>
      <w:r>
        <w:rPr>
          <w:rFonts w:hint="eastAsia" w:ascii="楷体_GB2312" w:hAnsi="仿宋" w:eastAsia="楷体_GB2312" w:cs="仿宋_GB2312"/>
          <w:bCs/>
          <w:color w:val="auto"/>
          <w:spacing w:val="6"/>
          <w:sz w:val="32"/>
          <w:szCs w:val="32"/>
        </w:rPr>
        <w:t>（</w:t>
      </w:r>
      <w:r>
        <w:rPr>
          <w:rFonts w:hint="eastAsia" w:ascii="楷体_GB2312" w:hAnsi="仿宋" w:eastAsia="楷体_GB2312" w:cs="仿宋_GB2312"/>
          <w:bCs/>
          <w:color w:val="auto"/>
          <w:spacing w:val="6"/>
          <w:sz w:val="32"/>
          <w:szCs w:val="32"/>
          <w:lang w:val="en-US" w:eastAsia="zh-CN"/>
        </w:rPr>
        <w:t>宣传文化部</w:t>
      </w:r>
      <w:r>
        <w:rPr>
          <w:rFonts w:hint="default" w:ascii="楷体_GB2312" w:hAnsi="仿宋" w:eastAsia="楷体_GB2312" w:cs="仿宋_GB2312"/>
          <w:bCs/>
          <w:color w:val="auto"/>
          <w:spacing w:val="6"/>
          <w:sz w:val="32"/>
          <w:szCs w:val="32"/>
          <w:lang w:eastAsia="zh-Hans"/>
        </w:rPr>
        <w:t>、</w:t>
      </w:r>
      <w:r>
        <w:rPr>
          <w:rFonts w:hint="eastAsia" w:ascii="楷体_GB2312" w:hAnsi="宋体" w:eastAsia="楷体_GB2312" w:cs="宋体"/>
          <w:bCs/>
          <w:color w:val="auto"/>
          <w:spacing w:val="6"/>
          <w:sz w:val="32"/>
          <w:szCs w:val="32"/>
          <w:lang w:val="en-US" w:eastAsia="zh-CN"/>
        </w:rPr>
        <w:t>经济发展部</w:t>
      </w:r>
      <w:r>
        <w:rPr>
          <w:rFonts w:hint="eastAsia" w:ascii="楷体_GB2312" w:hAnsi="宋体" w:eastAsia="楷体_GB2312" w:cs="宋体"/>
          <w:bCs/>
          <w:color w:val="auto"/>
          <w:spacing w:val="6"/>
          <w:sz w:val="32"/>
          <w:szCs w:val="32"/>
        </w:rPr>
        <w:t>、</w:t>
      </w:r>
      <w:r>
        <w:rPr>
          <w:rFonts w:hint="eastAsia" w:ascii="楷体_GB2312" w:hAnsi="仿宋_GB2312" w:eastAsia="楷体_GB2312" w:cs="仿宋_GB2312"/>
          <w:color w:val="auto"/>
          <w:spacing w:val="6"/>
          <w:sz w:val="32"/>
          <w:szCs w:val="32"/>
          <w:lang w:eastAsia="zh-CN"/>
        </w:rPr>
        <w:t>产业促进部</w:t>
      </w:r>
      <w:r>
        <w:rPr>
          <w:rFonts w:hint="eastAsia" w:ascii="楷体_GB2312" w:hAnsi="仿宋_GB2312" w:eastAsia="楷体_GB2312" w:cs="仿宋_GB2312"/>
          <w:color w:val="auto"/>
          <w:spacing w:val="6"/>
          <w:sz w:val="32"/>
          <w:szCs w:val="32"/>
          <w:lang w:val="en-US" w:eastAsia="zh-CN"/>
        </w:rPr>
        <w:t>按</w:t>
      </w:r>
      <w:r>
        <w:rPr>
          <w:rFonts w:hint="eastAsia" w:ascii="楷体_GB2312" w:eastAsia="楷体_GB2312"/>
          <w:color w:val="auto"/>
          <w:spacing w:val="6"/>
          <w:sz w:val="32"/>
          <w:szCs w:val="32"/>
        </w:rPr>
        <w:t>职责分工负责</w:t>
      </w:r>
      <w:r>
        <w:rPr>
          <w:rFonts w:hint="eastAsia" w:ascii="楷体_GB2312" w:hAnsi="仿宋" w:eastAsia="楷体_GB2312" w:cs="仿宋_GB2312"/>
          <w:bCs/>
          <w:color w:val="auto"/>
          <w:spacing w:val="6"/>
          <w:sz w:val="32"/>
          <w:szCs w:val="32"/>
        </w:rPr>
        <w:t>）</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hAnsi="仿宋" w:eastAsia="楷体_GB2312" w:cs="仿宋_GB2312"/>
          <w:bCs/>
          <w:color w:val="auto"/>
          <w:spacing w:val="6"/>
          <w:sz w:val="32"/>
          <w:szCs w:val="32"/>
        </w:rPr>
      </w:pPr>
      <w:r>
        <w:rPr>
          <w:rFonts w:hint="eastAsia" w:ascii="楷体_GB2312" w:hAnsi="方正小标宋简体" w:eastAsia="楷体_GB2312" w:cs="方正小标宋简体"/>
          <w:bCs/>
          <w:color w:val="auto"/>
          <w:spacing w:val="6"/>
          <w:sz w:val="32"/>
          <w:szCs w:val="32"/>
          <w:lang w:eastAsia="zh-CN"/>
        </w:rPr>
        <w:t>（</w:t>
      </w:r>
      <w:r>
        <w:rPr>
          <w:rFonts w:hint="eastAsia" w:ascii="楷体_GB2312" w:hAnsi="方正小标宋简体" w:eastAsia="楷体_GB2312" w:cs="方正小标宋简体"/>
          <w:bCs/>
          <w:color w:val="auto"/>
          <w:spacing w:val="6"/>
          <w:sz w:val="32"/>
          <w:szCs w:val="32"/>
          <w:lang w:val="en-US" w:eastAsia="zh-CN"/>
        </w:rPr>
        <w:t>十七</w:t>
      </w:r>
      <w:r>
        <w:rPr>
          <w:rFonts w:hint="eastAsia" w:ascii="楷体_GB2312" w:hAnsi="方正小标宋简体" w:eastAsia="楷体_GB2312" w:cs="方正小标宋简体"/>
          <w:bCs/>
          <w:color w:val="auto"/>
          <w:spacing w:val="6"/>
          <w:sz w:val="32"/>
          <w:szCs w:val="32"/>
          <w:lang w:eastAsia="zh-CN"/>
        </w:rPr>
        <w:t>）</w:t>
      </w:r>
      <w:r>
        <w:rPr>
          <w:rFonts w:hint="eastAsia" w:ascii="楷体_GB2312" w:hAnsi="方正小标宋简体" w:eastAsia="楷体_GB2312" w:cs="方正小标宋简体"/>
          <w:bCs/>
          <w:color w:val="auto"/>
          <w:spacing w:val="6"/>
          <w:sz w:val="32"/>
          <w:szCs w:val="32"/>
        </w:rPr>
        <w:t>深化质量兴农品牌强农成效。</w:t>
      </w:r>
      <w:r>
        <w:rPr>
          <w:rFonts w:hint="eastAsia" w:hAnsi="方正小标宋简体" w:cs="方正小标宋简体"/>
          <w:bCs/>
          <w:color w:val="auto"/>
          <w:spacing w:val="6"/>
          <w:sz w:val="32"/>
          <w:szCs w:val="32"/>
        </w:rPr>
        <w:t>加强</w:t>
      </w:r>
      <w:r>
        <w:rPr>
          <w:rFonts w:hint="eastAsia" w:hAnsi="仿宋"/>
          <w:color w:val="auto"/>
          <w:spacing w:val="6"/>
          <w:sz w:val="32"/>
          <w:szCs w:val="32"/>
        </w:rPr>
        <w:t>农产品质量安全、动物防疫与畜产品质量安全协管员队伍建设，持续提升监管体系建设能力。</w:t>
      </w:r>
      <w:r>
        <w:rPr>
          <w:rFonts w:hint="eastAsia" w:hAnsi="方正小标宋简体" w:cs="方正小标宋简体"/>
          <w:bCs/>
          <w:color w:val="auto"/>
          <w:spacing w:val="6"/>
          <w:sz w:val="32"/>
          <w:szCs w:val="32"/>
        </w:rPr>
        <w:t>攻坚农产品“治违禁、控药残、促提升”专项整治，全面实施食用农产品承诺达标合格证制度，加强农业地方标准推广应用。加大农产品风险监测和监督抽检力度，确保农产品检测合格率保持在98%以上。</w:t>
      </w:r>
      <w:r>
        <w:rPr>
          <w:rFonts w:hint="eastAsia" w:hAnsi="仿宋_GB2312" w:cs="仿宋_GB2312"/>
          <w:bCs/>
          <w:color w:val="auto"/>
          <w:spacing w:val="6"/>
          <w:sz w:val="32"/>
          <w:szCs w:val="32"/>
        </w:rPr>
        <w:t>积极发展绿色食品，实施好地理标志农产品保护工程。</w:t>
      </w:r>
      <w:r>
        <w:rPr>
          <w:rFonts w:hint="eastAsia" w:hAnsi="仿宋_GB2312" w:cs="仿宋_GB2312"/>
          <w:color w:val="auto"/>
          <w:spacing w:val="6"/>
          <w:sz w:val="32"/>
          <w:szCs w:val="40"/>
        </w:rPr>
        <w:t>推进农药经营门店标准化管理服务试点，</w:t>
      </w:r>
      <w:r>
        <w:rPr>
          <w:rFonts w:hint="eastAsia" w:hAnsi="方正小标宋简体" w:cs="方正小标宋简体"/>
          <w:bCs/>
          <w:color w:val="auto"/>
          <w:spacing w:val="6"/>
          <w:sz w:val="32"/>
          <w:szCs w:val="32"/>
        </w:rPr>
        <w:t>规范农资经营行为。开展</w:t>
      </w:r>
      <w:r>
        <w:rPr>
          <w:rFonts w:hint="eastAsia"/>
          <w:color w:val="auto"/>
          <w:spacing w:val="6"/>
          <w:sz w:val="32"/>
          <w:szCs w:val="32"/>
        </w:rPr>
        <w:t>“</w:t>
      </w:r>
      <w:r>
        <w:rPr>
          <w:rFonts w:hint="eastAsia" w:ascii="仿宋_GB2312" w:hAnsi="Calibri" w:eastAsia="仿宋_GB2312" w:cs="Times New Roman"/>
          <w:color w:val="auto"/>
          <w:spacing w:val="6"/>
          <w:kern w:val="2"/>
          <w:sz w:val="32"/>
          <w:szCs w:val="32"/>
          <w:lang w:val="en-US" w:eastAsia="zh-CN" w:bidi="ar-SA"/>
        </w:rPr>
        <w:t>绿剑护农”系列专项执法行动，严厉打击涉农违法违规行为。创树农业精品品牌体系，推进区域公用品牌、企业产品品牌联动建设，支持争创省级以上农业品牌，推动更多品牌产品融入“泉水人</w:t>
      </w:r>
      <w:r>
        <w:rPr>
          <w:rFonts w:hint="eastAsia"/>
          <w:color w:val="auto"/>
          <w:spacing w:val="6"/>
          <w:sz w:val="32"/>
          <w:szCs w:val="32"/>
          <w:lang w:val="en-US" w:eastAsia="zh-CN"/>
        </w:rPr>
        <w:t>家”和</w:t>
      </w:r>
      <w:r>
        <w:rPr>
          <w:rFonts w:hint="eastAsia"/>
          <w:color w:val="auto"/>
          <w:spacing w:val="6"/>
          <w:sz w:val="32"/>
          <w:szCs w:val="32"/>
        </w:rPr>
        <w:t>“好品山东”。持续开展</w:t>
      </w:r>
      <w:r>
        <w:rPr>
          <w:rFonts w:hint="eastAsia"/>
          <w:color w:val="auto"/>
          <w:spacing w:val="6"/>
          <w:sz w:val="32"/>
          <w:szCs w:val="32"/>
          <w:lang w:val="en-US" w:eastAsia="zh-CN"/>
        </w:rPr>
        <w:t>农产品展销推广</w:t>
      </w:r>
      <w:r>
        <w:rPr>
          <w:rFonts w:hint="eastAsia"/>
          <w:color w:val="auto"/>
          <w:spacing w:val="6"/>
          <w:sz w:val="32"/>
          <w:szCs w:val="32"/>
        </w:rPr>
        <w:t>活动，开展特色农产品进社区、进商圈活动，</w:t>
      </w:r>
      <w:r>
        <w:rPr>
          <w:rFonts w:hint="eastAsia"/>
          <w:color w:val="auto"/>
          <w:spacing w:val="6"/>
          <w:sz w:val="32"/>
          <w:szCs w:val="32"/>
          <w:lang w:val="en-US" w:eastAsia="zh-CN"/>
        </w:rPr>
        <w:t>提升品牌农产品影响力</w:t>
      </w:r>
      <w:r>
        <w:rPr>
          <w:rFonts w:hint="eastAsia"/>
          <w:color w:val="auto"/>
          <w:spacing w:val="6"/>
          <w:sz w:val="32"/>
          <w:szCs w:val="32"/>
        </w:rPr>
        <w:t>。</w:t>
      </w:r>
      <w:r>
        <w:rPr>
          <w:rFonts w:hint="eastAsia" w:ascii="楷体_GB2312" w:hAnsi="仿宋" w:eastAsia="楷体_GB2312" w:cs="仿宋_GB2312"/>
          <w:bCs/>
          <w:color w:val="auto"/>
          <w:spacing w:val="6"/>
          <w:sz w:val="32"/>
          <w:szCs w:val="32"/>
        </w:rPr>
        <w:t>（</w:t>
      </w:r>
      <w:r>
        <w:rPr>
          <w:rFonts w:hint="eastAsia" w:ascii="楷体_GB2312" w:hAnsi="仿宋" w:eastAsia="楷体_GB2312" w:cs="仿宋_GB2312"/>
          <w:bCs/>
          <w:color w:val="auto"/>
          <w:spacing w:val="6"/>
          <w:sz w:val="32"/>
          <w:szCs w:val="32"/>
          <w:lang w:eastAsia="zh-CN"/>
        </w:rPr>
        <w:t>经济发展部</w:t>
      </w:r>
      <w:r>
        <w:rPr>
          <w:rFonts w:hint="eastAsia" w:ascii="楷体_GB2312" w:hAnsi="仿宋" w:eastAsia="楷体_GB2312" w:cs="仿宋_GB2312"/>
          <w:bCs/>
          <w:color w:val="auto"/>
          <w:spacing w:val="6"/>
          <w:sz w:val="32"/>
          <w:szCs w:val="32"/>
        </w:rPr>
        <w:t>牵头，</w:t>
      </w:r>
      <w:r>
        <w:rPr>
          <w:rFonts w:hint="eastAsia" w:ascii="楷体_GB2312" w:hAnsi="宋体" w:eastAsia="楷体_GB2312" w:cs="宋体"/>
          <w:bCs/>
          <w:color w:val="auto"/>
          <w:spacing w:val="6"/>
          <w:sz w:val="32"/>
          <w:szCs w:val="32"/>
          <w:lang w:eastAsia="zh-CN"/>
        </w:rPr>
        <w:t>产业促进部</w:t>
      </w:r>
      <w:r>
        <w:rPr>
          <w:rFonts w:hint="eastAsia" w:ascii="楷体_GB2312" w:hAnsi="宋体" w:eastAsia="楷体_GB2312" w:cs="宋体"/>
          <w:bCs/>
          <w:color w:val="auto"/>
          <w:spacing w:val="6"/>
          <w:sz w:val="32"/>
          <w:szCs w:val="32"/>
        </w:rPr>
        <w:t>、</w:t>
      </w:r>
      <w:r>
        <w:rPr>
          <w:rFonts w:hint="eastAsia" w:ascii="楷体_GB2312" w:hAnsi="宋体" w:eastAsia="楷体_GB2312" w:cs="宋体"/>
          <w:bCs/>
          <w:color w:val="auto"/>
          <w:spacing w:val="6"/>
          <w:sz w:val="32"/>
          <w:szCs w:val="32"/>
          <w:lang w:val="en-US" w:eastAsia="zh-CN"/>
        </w:rPr>
        <w:t>综合执法部</w:t>
      </w:r>
      <w:r>
        <w:rPr>
          <w:rFonts w:hint="eastAsia" w:ascii="楷体_GB2312" w:hAnsi="宋体" w:eastAsia="楷体_GB2312" w:cs="宋体"/>
          <w:bCs/>
          <w:color w:val="auto"/>
          <w:spacing w:val="6"/>
          <w:sz w:val="32"/>
          <w:szCs w:val="32"/>
          <w:lang w:eastAsia="zh-CN"/>
        </w:rPr>
        <w:t>、</w:t>
      </w:r>
      <w:r>
        <w:rPr>
          <w:rFonts w:hint="eastAsia" w:ascii="楷体_GB2312" w:hAnsi="仿宋" w:eastAsia="楷体_GB2312" w:cs="仿宋_GB2312"/>
          <w:bCs/>
          <w:color w:val="auto"/>
          <w:spacing w:val="6"/>
          <w:sz w:val="32"/>
          <w:szCs w:val="32"/>
          <w:lang w:eastAsia="zh-CN"/>
        </w:rPr>
        <w:t>区</w:t>
      </w:r>
      <w:r>
        <w:rPr>
          <w:rFonts w:hint="eastAsia" w:ascii="楷体_GB2312" w:hAnsi="宋体" w:eastAsia="楷体_GB2312" w:cs="宋体"/>
          <w:bCs/>
          <w:color w:val="auto"/>
          <w:spacing w:val="6"/>
          <w:sz w:val="32"/>
          <w:szCs w:val="32"/>
        </w:rPr>
        <w:t>公安</w:t>
      </w:r>
      <w:r>
        <w:rPr>
          <w:rFonts w:hint="eastAsia" w:ascii="楷体_GB2312" w:hAnsi="宋体" w:eastAsia="楷体_GB2312" w:cs="宋体"/>
          <w:bCs/>
          <w:color w:val="auto"/>
          <w:spacing w:val="6"/>
          <w:sz w:val="32"/>
          <w:szCs w:val="32"/>
          <w:lang w:val="en-US" w:eastAsia="zh-CN"/>
        </w:rPr>
        <w:t>分</w:t>
      </w:r>
      <w:r>
        <w:rPr>
          <w:rFonts w:hint="eastAsia" w:ascii="楷体_GB2312" w:hAnsi="宋体" w:eastAsia="楷体_GB2312" w:cs="宋体"/>
          <w:bCs/>
          <w:color w:val="auto"/>
          <w:spacing w:val="6"/>
          <w:sz w:val="32"/>
          <w:szCs w:val="32"/>
        </w:rPr>
        <w:t>局</w:t>
      </w:r>
      <w:r>
        <w:rPr>
          <w:rFonts w:hint="eastAsia" w:ascii="楷体_GB2312" w:hAnsi="仿宋" w:eastAsia="楷体_GB2312" w:cs="仿宋_GB2312"/>
          <w:bCs/>
          <w:color w:val="auto"/>
          <w:spacing w:val="6"/>
          <w:sz w:val="32"/>
          <w:szCs w:val="32"/>
        </w:rPr>
        <w:t>配合）</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hAnsi="方正小标宋简体" w:cs="方正小标宋简体"/>
          <w:bCs/>
          <w:color w:val="auto"/>
          <w:spacing w:val="6"/>
          <w:sz w:val="32"/>
          <w:szCs w:val="32"/>
        </w:rPr>
      </w:pPr>
      <w:r>
        <w:rPr>
          <w:rFonts w:hint="eastAsia" w:ascii="楷体_GB2312" w:hAnsi="方正小标宋简体" w:eastAsia="楷体_GB2312" w:cs="方正小标宋简体"/>
          <w:bCs/>
          <w:color w:val="auto"/>
          <w:spacing w:val="6"/>
          <w:sz w:val="32"/>
          <w:szCs w:val="32"/>
          <w:lang w:eastAsia="zh-CN"/>
        </w:rPr>
        <w:t>（</w:t>
      </w:r>
      <w:r>
        <w:rPr>
          <w:rFonts w:hint="eastAsia" w:ascii="楷体_GB2312" w:hAnsi="方正小标宋简体" w:eastAsia="楷体_GB2312" w:cs="方正小标宋简体"/>
          <w:bCs/>
          <w:color w:val="auto"/>
          <w:spacing w:val="6"/>
          <w:sz w:val="32"/>
          <w:szCs w:val="32"/>
          <w:lang w:val="en-US" w:eastAsia="zh-CN"/>
        </w:rPr>
        <w:t>十八</w:t>
      </w:r>
      <w:r>
        <w:rPr>
          <w:rFonts w:hint="eastAsia" w:ascii="楷体_GB2312" w:hAnsi="方正小标宋简体" w:eastAsia="楷体_GB2312" w:cs="方正小标宋简体"/>
          <w:bCs/>
          <w:color w:val="auto"/>
          <w:spacing w:val="6"/>
          <w:sz w:val="32"/>
          <w:szCs w:val="32"/>
          <w:lang w:eastAsia="zh-CN"/>
        </w:rPr>
        <w:t>）</w:t>
      </w:r>
      <w:r>
        <w:rPr>
          <w:rFonts w:hint="eastAsia" w:ascii="楷体_GB2312" w:hAnsi="方正小标宋简体" w:eastAsia="楷体_GB2312" w:cs="方正小标宋简体"/>
          <w:bCs/>
          <w:color w:val="auto"/>
          <w:spacing w:val="6"/>
          <w:sz w:val="32"/>
          <w:szCs w:val="32"/>
        </w:rPr>
        <w:t>加快农业绿色发展步伐。</w:t>
      </w:r>
      <w:r>
        <w:rPr>
          <w:rFonts w:hint="eastAsia" w:ascii="仿宋_GB2312" w:hAnsi="Calibri" w:eastAsia="仿宋_GB2312" w:cs="Times New Roman"/>
          <w:color w:val="auto"/>
          <w:spacing w:val="6"/>
          <w:kern w:val="2"/>
          <w:sz w:val="32"/>
          <w:szCs w:val="32"/>
          <w:lang w:val="en-US" w:eastAsia="zh-CN" w:bidi="ar-SA"/>
        </w:rPr>
        <w:t>推广旱作节水农业和农业病虫害绿色防控技术，推进化肥农药减量增效，新增水肥一体化面积3000亩。抓好受污染耕地安全利用，确保安全利用率维持在100%。加大高强度加厚地膜和全生物可降解地膜推广力度。完善农药包装废弃物回收处理体系，建立废弃农膜回收贮运和综合利用全覆盖网络。完善病死畜禽无害化处理体系，提升病死畜禽集中无害化处理覆盖率。提升畜禽粪污资源化利用水平，确保畜禽规模养殖场粪污处理设施装备配套率维持在100%，规模以下养殖专业户粪污处理设施装备配套率维持在90%以上，畜禽粪污综合利用率稳定在90%以上。推动秸秆“五料化”利用，秸秆综合利用率稳定在97%以上。</w:t>
      </w:r>
      <w:r>
        <w:rPr>
          <w:rFonts w:hint="eastAsia" w:ascii="楷体_GB2312" w:hAnsi="仿宋" w:eastAsia="楷体_GB2312" w:cs="仿宋_GB2312"/>
          <w:bCs/>
          <w:color w:val="auto"/>
          <w:spacing w:val="6"/>
          <w:sz w:val="32"/>
          <w:szCs w:val="32"/>
        </w:rPr>
        <w:t>（</w:t>
      </w:r>
      <w:r>
        <w:rPr>
          <w:rFonts w:hint="eastAsia" w:ascii="楷体_GB2312" w:hAnsi="仿宋" w:eastAsia="楷体_GB2312" w:cs="仿宋_GB2312"/>
          <w:bCs/>
          <w:color w:val="auto"/>
          <w:spacing w:val="6"/>
          <w:sz w:val="32"/>
          <w:szCs w:val="32"/>
          <w:lang w:eastAsia="zh-CN"/>
        </w:rPr>
        <w:t>经济发展部</w:t>
      </w:r>
      <w:r>
        <w:rPr>
          <w:rFonts w:hint="eastAsia" w:ascii="楷体_GB2312" w:hAnsi="仿宋" w:eastAsia="楷体_GB2312" w:cs="仿宋_GB2312"/>
          <w:bCs/>
          <w:color w:val="auto"/>
          <w:spacing w:val="6"/>
          <w:sz w:val="32"/>
          <w:szCs w:val="32"/>
        </w:rPr>
        <w:t>牵头，</w:t>
      </w:r>
      <w:r>
        <w:rPr>
          <w:rFonts w:hint="eastAsia" w:ascii="楷体_GB2312" w:hAnsi="仿宋" w:eastAsia="楷体_GB2312" w:cs="仿宋_GB2312"/>
          <w:bCs/>
          <w:color w:val="auto"/>
          <w:spacing w:val="6"/>
          <w:sz w:val="32"/>
          <w:szCs w:val="32"/>
          <w:lang w:eastAsia="zh-CN"/>
        </w:rPr>
        <w:t>区</w:t>
      </w:r>
      <w:r>
        <w:rPr>
          <w:rFonts w:hint="eastAsia" w:ascii="楷体_GB2312" w:hAnsi="宋体" w:eastAsia="楷体_GB2312" w:cs="宋体"/>
          <w:bCs/>
          <w:color w:val="auto"/>
          <w:spacing w:val="6"/>
          <w:sz w:val="32"/>
          <w:szCs w:val="32"/>
        </w:rPr>
        <w:t>生态环境</w:t>
      </w:r>
      <w:r>
        <w:rPr>
          <w:rFonts w:hint="eastAsia" w:ascii="楷体_GB2312" w:hAnsi="宋体" w:eastAsia="楷体_GB2312" w:cs="宋体"/>
          <w:bCs/>
          <w:color w:val="auto"/>
          <w:spacing w:val="6"/>
          <w:sz w:val="32"/>
          <w:szCs w:val="32"/>
          <w:lang w:val="en-US" w:eastAsia="zh-CN"/>
        </w:rPr>
        <w:t>分</w:t>
      </w:r>
      <w:r>
        <w:rPr>
          <w:rFonts w:hint="eastAsia" w:ascii="楷体_GB2312" w:hAnsi="宋体" w:eastAsia="楷体_GB2312" w:cs="宋体"/>
          <w:bCs/>
          <w:color w:val="auto"/>
          <w:spacing w:val="6"/>
          <w:sz w:val="32"/>
          <w:szCs w:val="32"/>
        </w:rPr>
        <w:t>局</w:t>
      </w:r>
      <w:r>
        <w:rPr>
          <w:rFonts w:hint="eastAsia" w:ascii="楷体_GB2312" w:hAnsi="仿宋" w:eastAsia="楷体_GB2312" w:cs="仿宋_GB2312"/>
          <w:bCs/>
          <w:color w:val="auto"/>
          <w:spacing w:val="6"/>
          <w:sz w:val="32"/>
          <w:szCs w:val="32"/>
        </w:rPr>
        <w:t>配合）</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hAnsi="仿宋" w:eastAsia="楷体_GB2312" w:cs="仿宋_GB2312"/>
          <w:bCs/>
          <w:color w:val="auto"/>
          <w:spacing w:val="6"/>
          <w:sz w:val="32"/>
          <w:szCs w:val="32"/>
        </w:rPr>
      </w:pPr>
      <w:r>
        <w:rPr>
          <w:rFonts w:hint="eastAsia" w:ascii="楷体_GB2312" w:hAnsi="方正小标宋简体" w:eastAsia="楷体_GB2312" w:cs="方正小标宋简体"/>
          <w:bCs/>
          <w:color w:val="auto"/>
          <w:spacing w:val="6"/>
          <w:sz w:val="32"/>
          <w:szCs w:val="32"/>
          <w:lang w:val="en-US" w:eastAsia="zh-CN"/>
        </w:rPr>
        <w:t>（十九）</w:t>
      </w:r>
      <w:r>
        <w:rPr>
          <w:rFonts w:hint="eastAsia" w:ascii="楷体_GB2312" w:hAnsi="方正小标宋简体" w:eastAsia="楷体_GB2312" w:cs="方正小标宋简体"/>
          <w:bCs/>
          <w:color w:val="auto"/>
          <w:spacing w:val="6"/>
          <w:sz w:val="32"/>
          <w:szCs w:val="32"/>
        </w:rPr>
        <w:t>提高现代农业发展外向度。</w:t>
      </w:r>
      <w:r>
        <w:rPr>
          <w:rFonts w:hint="eastAsia" w:ascii="仿宋_GB2312" w:hAnsi="Calibri" w:eastAsia="仿宋_GB2312" w:cs="Times New Roman"/>
          <w:color w:val="auto"/>
          <w:spacing w:val="6"/>
          <w:kern w:val="2"/>
          <w:sz w:val="32"/>
          <w:szCs w:val="32"/>
          <w:lang w:val="en-US" w:eastAsia="zh-CN" w:bidi="ar-SA"/>
        </w:rPr>
        <w:t>健全现代农业招商引资机制，强化部门、街道多方联动机制，统筹内外各方资源，加强现代农业招商引资项目储备，统筹做好项目招引和服务保障，吸引更多内外资优质项目落地实施。以世界土壤健康检测大会举办和观摩为契机，突出粮食主题嵌入现代农业展会，强化种业总部企业招引力度，聚力打造中国北方种业之都总部企业集聚区。鼓励农产品出口企业通过跨境电商B2B平台、自建站等开展跨境电商进出口业务，实现内外贸一体化发展。</w:t>
      </w:r>
      <w:r>
        <w:rPr>
          <w:rFonts w:hint="eastAsia" w:ascii="楷体_GB2312" w:hAnsi="仿宋" w:eastAsia="楷体_GB2312" w:cs="仿宋_GB2312"/>
          <w:bCs/>
          <w:color w:val="auto"/>
          <w:spacing w:val="6"/>
          <w:sz w:val="32"/>
          <w:szCs w:val="32"/>
        </w:rPr>
        <w:t>（</w:t>
      </w:r>
      <w:r>
        <w:rPr>
          <w:rFonts w:hint="eastAsia" w:ascii="楷体_GB2312" w:hAnsi="仿宋" w:eastAsia="楷体_GB2312" w:cs="仿宋_GB2312"/>
          <w:bCs/>
          <w:color w:val="auto"/>
          <w:spacing w:val="6"/>
          <w:sz w:val="32"/>
          <w:szCs w:val="32"/>
          <w:lang w:eastAsia="zh-CN"/>
        </w:rPr>
        <w:t>经济发展部</w:t>
      </w:r>
      <w:r>
        <w:rPr>
          <w:rFonts w:hint="eastAsia" w:ascii="楷体_GB2312" w:hAnsi="仿宋" w:eastAsia="楷体_GB2312" w:cs="仿宋_GB2312"/>
          <w:bCs/>
          <w:color w:val="auto"/>
          <w:spacing w:val="6"/>
          <w:sz w:val="32"/>
          <w:szCs w:val="32"/>
        </w:rPr>
        <w:t>、</w:t>
      </w:r>
      <w:r>
        <w:rPr>
          <w:rFonts w:hint="eastAsia" w:ascii="楷体_GB2312" w:hAnsi="仿宋" w:eastAsia="楷体_GB2312" w:cs="仿宋_GB2312"/>
          <w:bCs/>
          <w:color w:val="auto"/>
          <w:spacing w:val="6"/>
          <w:sz w:val="32"/>
          <w:szCs w:val="32"/>
          <w:lang w:eastAsia="zh-CN"/>
        </w:rPr>
        <w:t>产业促进部</w:t>
      </w:r>
      <w:r>
        <w:rPr>
          <w:rFonts w:hint="eastAsia" w:ascii="楷体_GB2312" w:hAnsi="仿宋" w:eastAsia="楷体_GB2312" w:cs="仿宋_GB2312"/>
          <w:bCs/>
          <w:color w:val="auto"/>
          <w:spacing w:val="6"/>
          <w:sz w:val="32"/>
          <w:szCs w:val="32"/>
        </w:rPr>
        <w:t>按职责分工负责）</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黑体" w:hAnsi="黑体" w:eastAsia="黑体" w:cs="仿宋_GB2312"/>
          <w:bCs/>
          <w:color w:val="auto"/>
          <w:spacing w:val="6"/>
          <w:sz w:val="32"/>
          <w:szCs w:val="32"/>
        </w:rPr>
      </w:pPr>
      <w:r>
        <w:rPr>
          <w:rFonts w:hint="eastAsia" w:ascii="黑体" w:hAnsi="黑体" w:eastAsia="黑体" w:cs="仿宋_GB2312"/>
          <w:bCs/>
          <w:color w:val="auto"/>
          <w:spacing w:val="6"/>
          <w:sz w:val="32"/>
          <w:szCs w:val="32"/>
        </w:rPr>
        <w:t>五、大力推进农村现代化建设，打造宜居宜业和美乡村</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黑体" w:hAnsi="黑体" w:eastAsia="黑体" w:cs="仿宋_GB2312"/>
          <w:bCs/>
          <w:color w:val="auto"/>
          <w:spacing w:val="6"/>
          <w:sz w:val="32"/>
          <w:szCs w:val="32"/>
          <w:highlight w:val="none"/>
        </w:rPr>
      </w:pPr>
      <w:r>
        <w:rPr>
          <w:rFonts w:hint="eastAsia" w:ascii="楷体_GB2312" w:hAnsi="方正小标宋简体" w:eastAsia="楷体_GB2312" w:cs="方正小标宋简体"/>
          <w:bCs/>
          <w:color w:val="auto"/>
          <w:spacing w:val="6"/>
          <w:sz w:val="32"/>
          <w:szCs w:val="32"/>
          <w:highlight w:val="none"/>
          <w:lang w:eastAsia="zh-CN"/>
        </w:rPr>
        <w:t>（</w:t>
      </w:r>
      <w:r>
        <w:rPr>
          <w:rFonts w:hint="eastAsia" w:ascii="楷体_GB2312" w:hAnsi="方正小标宋简体" w:eastAsia="楷体_GB2312" w:cs="方正小标宋简体"/>
          <w:bCs/>
          <w:color w:val="auto"/>
          <w:spacing w:val="6"/>
          <w:sz w:val="32"/>
          <w:szCs w:val="32"/>
          <w:highlight w:val="none"/>
          <w:lang w:val="en-US" w:eastAsia="zh-CN"/>
        </w:rPr>
        <w:t>二十</w:t>
      </w:r>
      <w:r>
        <w:rPr>
          <w:rFonts w:hint="eastAsia" w:ascii="楷体_GB2312" w:hAnsi="方正小标宋简体" w:eastAsia="楷体_GB2312" w:cs="方正小标宋简体"/>
          <w:bCs/>
          <w:color w:val="auto"/>
          <w:spacing w:val="6"/>
          <w:sz w:val="32"/>
          <w:szCs w:val="32"/>
          <w:highlight w:val="none"/>
          <w:lang w:eastAsia="zh-CN"/>
        </w:rPr>
        <w:t>）</w:t>
      </w:r>
      <w:r>
        <w:rPr>
          <w:rFonts w:hint="eastAsia" w:ascii="楷体_GB2312" w:hAnsi="方正小标宋简体" w:eastAsia="楷体_GB2312" w:cs="方正小标宋简体"/>
          <w:bCs/>
          <w:color w:val="auto"/>
          <w:spacing w:val="6"/>
          <w:sz w:val="32"/>
          <w:szCs w:val="32"/>
          <w:highlight w:val="none"/>
        </w:rPr>
        <w:t>提高村庄规划建设规范度。</w:t>
      </w:r>
      <w:r>
        <w:rPr>
          <w:rFonts w:hint="eastAsia" w:ascii="仿宋_GB2312" w:hAnsi="Calibri" w:eastAsia="仿宋_GB2312" w:cs="Times New Roman"/>
          <w:color w:val="auto"/>
          <w:spacing w:val="6"/>
          <w:kern w:val="2"/>
          <w:sz w:val="32"/>
          <w:szCs w:val="32"/>
          <w:lang w:val="en-US" w:eastAsia="zh-CN" w:bidi="ar-SA"/>
        </w:rPr>
        <w:t>坚持先规划、后建设，积极有序推进村庄规划编制，推进有条件、有需求的村庄规划应编尽编。全域全要素做好村庄规划编制，在村域层面实现“多规合一”，将村庄规划纳入村级议事协商目录，以村庄规划引导土地利用、村庄建设和农业生产。准确把握村庄演变分化规律，严禁违背农民意愿、超越发展阶段撤并村庄、建设大社区。聚焦使农村基本具备现代生活条件，严格执行宜居宜业和美乡村建设导则，坚持数量服从质量、进度服从实效，科学选择村庄建设路径，防止大拆大建、盲目建牌楼庭廊“堆盆景”。加强历史文化名镇名村、传统村落保护，推动实现保护规划编</w:t>
      </w:r>
      <w:r>
        <w:rPr>
          <w:color w:val="auto"/>
          <w:spacing w:val="6"/>
          <w:sz w:val="32"/>
          <w:szCs w:val="32"/>
          <w:highlight w:val="none"/>
        </w:rPr>
        <w:t>制</w:t>
      </w:r>
      <w:r>
        <w:rPr>
          <w:rFonts w:hint="eastAsia"/>
          <w:color w:val="auto"/>
          <w:spacing w:val="6"/>
          <w:sz w:val="32"/>
          <w:szCs w:val="32"/>
          <w:highlight w:val="none"/>
        </w:rPr>
        <w:t>全覆盖。</w:t>
      </w:r>
      <w:r>
        <w:rPr>
          <w:rFonts w:hint="eastAsia" w:ascii="楷体_GB2312" w:eastAsia="楷体_GB2312"/>
          <w:color w:val="auto"/>
          <w:spacing w:val="6"/>
          <w:sz w:val="32"/>
          <w:szCs w:val="32"/>
          <w:highlight w:val="none"/>
        </w:rPr>
        <w:t>（</w:t>
      </w:r>
      <w:r>
        <w:rPr>
          <w:rFonts w:hint="eastAsia" w:ascii="楷体_GB2312" w:eastAsia="楷体_GB2312"/>
          <w:color w:val="auto"/>
          <w:spacing w:val="6"/>
          <w:sz w:val="32"/>
          <w:szCs w:val="32"/>
          <w:highlight w:val="none"/>
          <w:lang w:val="en-US" w:eastAsia="zh-CN"/>
        </w:rPr>
        <w:t>社会事业部</w:t>
      </w:r>
      <w:r>
        <w:rPr>
          <w:rFonts w:hint="eastAsia" w:ascii="楷体_GB2312" w:eastAsia="楷体_GB2312"/>
          <w:color w:val="auto"/>
          <w:spacing w:val="6"/>
          <w:sz w:val="32"/>
          <w:szCs w:val="32"/>
          <w:highlight w:val="none"/>
        </w:rPr>
        <w:t>、</w:t>
      </w:r>
      <w:r>
        <w:rPr>
          <w:rFonts w:hint="eastAsia" w:ascii="楷体_GB2312" w:eastAsia="楷体_GB2312"/>
          <w:color w:val="auto"/>
          <w:spacing w:val="6"/>
          <w:sz w:val="32"/>
          <w:szCs w:val="32"/>
          <w:highlight w:val="none"/>
          <w:lang w:eastAsia="zh-CN"/>
        </w:rPr>
        <w:t>经济发展部</w:t>
      </w:r>
      <w:r>
        <w:rPr>
          <w:rFonts w:hint="eastAsia" w:ascii="楷体_GB2312" w:eastAsia="楷体_GB2312"/>
          <w:color w:val="auto"/>
          <w:spacing w:val="6"/>
          <w:sz w:val="32"/>
          <w:szCs w:val="32"/>
          <w:highlight w:val="none"/>
        </w:rPr>
        <w:t>、</w:t>
      </w:r>
      <w:r>
        <w:rPr>
          <w:rFonts w:hint="eastAsia" w:ascii="楷体_GB2312" w:eastAsia="楷体_GB2312"/>
          <w:color w:val="auto"/>
          <w:spacing w:val="6"/>
          <w:sz w:val="32"/>
          <w:szCs w:val="32"/>
          <w:highlight w:val="none"/>
          <w:lang w:val="en-US" w:eastAsia="zh-CN"/>
        </w:rPr>
        <w:t>国土规划部</w:t>
      </w:r>
      <w:r>
        <w:rPr>
          <w:rFonts w:hint="eastAsia" w:ascii="楷体_GB2312" w:eastAsia="楷体_GB2312"/>
          <w:color w:val="auto"/>
          <w:spacing w:val="6"/>
          <w:sz w:val="32"/>
          <w:szCs w:val="32"/>
          <w:highlight w:val="none"/>
        </w:rPr>
        <w:t>、</w:t>
      </w:r>
      <w:r>
        <w:rPr>
          <w:rFonts w:hint="eastAsia" w:ascii="楷体_GB2312" w:eastAsia="楷体_GB2312"/>
          <w:color w:val="auto"/>
          <w:spacing w:val="6"/>
          <w:sz w:val="32"/>
          <w:szCs w:val="32"/>
          <w:highlight w:val="none"/>
          <w:lang w:val="en-US" w:eastAsia="zh-CN"/>
        </w:rPr>
        <w:t>建设管理部</w:t>
      </w:r>
      <w:r>
        <w:rPr>
          <w:rFonts w:hint="eastAsia" w:ascii="楷体_GB2312" w:eastAsia="楷体_GB2312"/>
          <w:color w:val="auto"/>
          <w:spacing w:val="6"/>
          <w:sz w:val="32"/>
          <w:szCs w:val="32"/>
          <w:highlight w:val="none"/>
        </w:rPr>
        <w:t>按职责分工负责）</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hAnsi="仿宋_GB2312" w:cs="仿宋_GB2312"/>
          <w:color w:val="auto"/>
          <w:spacing w:val="6"/>
          <w:sz w:val="32"/>
          <w:szCs w:val="32"/>
        </w:rPr>
      </w:pPr>
      <w:r>
        <w:rPr>
          <w:rFonts w:hint="eastAsia" w:ascii="楷体_GB2312" w:eastAsia="楷体_GB2312"/>
          <w:color w:val="auto"/>
          <w:spacing w:val="6"/>
          <w:sz w:val="32"/>
          <w:szCs w:val="32"/>
          <w:lang w:eastAsia="zh-CN"/>
        </w:rPr>
        <w:t>（</w:t>
      </w:r>
      <w:r>
        <w:rPr>
          <w:rFonts w:hint="eastAsia" w:ascii="楷体_GB2312" w:eastAsia="楷体_GB2312"/>
          <w:color w:val="auto"/>
          <w:spacing w:val="6"/>
          <w:sz w:val="32"/>
          <w:szCs w:val="32"/>
          <w:lang w:val="en-US" w:eastAsia="zh-CN"/>
        </w:rPr>
        <w:t>二十一</w:t>
      </w:r>
      <w:r>
        <w:rPr>
          <w:rFonts w:hint="eastAsia" w:ascii="楷体_GB2312" w:eastAsia="楷体_GB2312"/>
          <w:color w:val="auto"/>
          <w:spacing w:val="6"/>
          <w:sz w:val="32"/>
          <w:szCs w:val="32"/>
          <w:lang w:eastAsia="zh-CN"/>
        </w:rPr>
        <w:t>）</w:t>
      </w:r>
      <w:r>
        <w:rPr>
          <w:rFonts w:hint="eastAsia" w:ascii="楷体_GB2312" w:eastAsia="楷体_GB2312"/>
          <w:color w:val="auto"/>
          <w:spacing w:val="6"/>
          <w:sz w:val="32"/>
          <w:szCs w:val="32"/>
        </w:rPr>
        <w:t>提高农村人居环境舒适度。</w:t>
      </w:r>
      <w:r>
        <w:rPr>
          <w:rFonts w:hint="eastAsia" w:ascii="仿宋_GB2312" w:hAnsi="Calibri" w:eastAsia="仿宋_GB2312" w:cs="Times New Roman"/>
          <w:color w:val="auto"/>
          <w:spacing w:val="6"/>
          <w:kern w:val="2"/>
          <w:sz w:val="32"/>
          <w:szCs w:val="32"/>
          <w:lang w:val="en-US" w:eastAsia="zh-CN" w:bidi="ar-SA"/>
        </w:rPr>
        <w:t>推进实施农村人居环境整治提升五年行动，接续开展清洁村庄“春夏秋冬”系列战役，加大村庄公共空间整治力度，集中整治残垣断壁、弱电线缆和死角盲区，年底前实现清洁村庄全覆盖。巩固农村改厕成果，健全完善后续管护长效机制，全面推行智能化管护模式。科学安排农村生活污水治理时序和任务，加强农村生活污水处理设施运行维护管理工作，确保治理成效。全面完成现有农村黑臭水体治理任务，加强日常巡查，防止返黑返臭。完善农村生活垃圾分类设施设备，推广“撤桶并点、巡回上门收集”垃圾分类收集模式，提高农村生活垃圾减量化、资源化、无害化处理水平。积极提升美丽乡村建设成效，因地制宜推广“四小园”建设模式，年内完成2个省级美丽乡村示范村创建</w:t>
      </w:r>
      <w:r>
        <w:rPr>
          <w:rFonts w:hint="eastAsia"/>
          <w:color w:val="auto"/>
          <w:spacing w:val="6"/>
          <w:sz w:val="32"/>
        </w:rPr>
        <w:t>任务。持续推进全域卫生创建，</w:t>
      </w:r>
      <w:r>
        <w:rPr>
          <w:rFonts w:hint="eastAsia"/>
          <w:color w:val="auto"/>
          <w:spacing w:val="6"/>
          <w:sz w:val="32"/>
          <w:highlight w:val="none"/>
        </w:rPr>
        <w:t>省级卫生村占比</w:t>
      </w:r>
      <w:r>
        <w:rPr>
          <w:rFonts w:hint="eastAsia"/>
          <w:color w:val="auto"/>
          <w:spacing w:val="6"/>
          <w:sz w:val="32"/>
          <w:highlight w:val="none"/>
          <w:lang w:val="en-US" w:eastAsia="zh-CN"/>
        </w:rPr>
        <w:t>持续提升</w:t>
      </w:r>
      <w:r>
        <w:rPr>
          <w:rFonts w:hint="eastAsia"/>
          <w:color w:val="auto"/>
          <w:spacing w:val="6"/>
          <w:sz w:val="32"/>
          <w:highlight w:val="none"/>
        </w:rPr>
        <w:t>。</w:t>
      </w:r>
      <w:r>
        <w:rPr>
          <w:rFonts w:hint="eastAsia" w:ascii="楷体_GB2312" w:eastAsia="楷体_GB2312"/>
          <w:color w:val="auto"/>
          <w:spacing w:val="6"/>
          <w:sz w:val="32"/>
          <w:szCs w:val="32"/>
        </w:rPr>
        <w:t>（</w:t>
      </w:r>
      <w:r>
        <w:rPr>
          <w:rFonts w:hint="eastAsia" w:ascii="楷体_GB2312" w:eastAsia="楷体_GB2312"/>
          <w:color w:val="auto"/>
          <w:spacing w:val="6"/>
          <w:sz w:val="32"/>
          <w:szCs w:val="32"/>
          <w:lang w:eastAsia="zh-CN"/>
        </w:rPr>
        <w:t>经济发展部</w:t>
      </w:r>
      <w:r>
        <w:rPr>
          <w:rFonts w:hint="eastAsia" w:ascii="楷体_GB2312" w:eastAsia="楷体_GB2312"/>
          <w:color w:val="auto"/>
          <w:spacing w:val="6"/>
          <w:sz w:val="32"/>
          <w:szCs w:val="32"/>
        </w:rPr>
        <w:t>牵头，</w:t>
      </w:r>
      <w:r>
        <w:rPr>
          <w:rFonts w:hint="eastAsia" w:ascii="楷体_GB2312" w:eastAsia="楷体_GB2312"/>
          <w:color w:val="auto"/>
          <w:spacing w:val="6"/>
          <w:sz w:val="32"/>
          <w:szCs w:val="32"/>
          <w:lang w:eastAsia="zh-CN"/>
        </w:rPr>
        <w:t>区</w:t>
      </w:r>
      <w:r>
        <w:rPr>
          <w:rFonts w:hint="eastAsia" w:ascii="楷体_GB2312" w:eastAsia="楷体_GB2312"/>
          <w:color w:val="auto"/>
          <w:spacing w:val="6"/>
          <w:sz w:val="32"/>
          <w:szCs w:val="32"/>
        </w:rPr>
        <w:t>生态环境</w:t>
      </w:r>
      <w:r>
        <w:rPr>
          <w:rFonts w:hint="eastAsia" w:ascii="楷体_GB2312" w:eastAsia="楷体_GB2312"/>
          <w:color w:val="auto"/>
          <w:spacing w:val="6"/>
          <w:sz w:val="32"/>
          <w:szCs w:val="32"/>
          <w:lang w:val="en-US" w:eastAsia="zh-CN"/>
        </w:rPr>
        <w:t>分</w:t>
      </w:r>
      <w:r>
        <w:rPr>
          <w:rFonts w:hint="eastAsia" w:ascii="楷体_GB2312" w:eastAsia="楷体_GB2312"/>
          <w:color w:val="auto"/>
          <w:spacing w:val="6"/>
          <w:sz w:val="32"/>
          <w:szCs w:val="32"/>
        </w:rPr>
        <w:t>局、</w:t>
      </w:r>
      <w:r>
        <w:rPr>
          <w:rFonts w:hint="eastAsia" w:ascii="楷体_GB2312" w:eastAsia="楷体_GB2312"/>
          <w:color w:val="auto"/>
          <w:spacing w:val="6"/>
          <w:sz w:val="32"/>
          <w:szCs w:val="32"/>
          <w:lang w:val="en-US" w:eastAsia="zh-CN"/>
        </w:rPr>
        <w:t>建设管理部、综合执法部、社会事业部</w:t>
      </w:r>
      <w:r>
        <w:rPr>
          <w:rFonts w:hint="eastAsia" w:ascii="楷体_GB2312" w:eastAsia="楷体_GB2312"/>
          <w:color w:val="auto"/>
          <w:spacing w:val="6"/>
          <w:sz w:val="32"/>
          <w:szCs w:val="32"/>
        </w:rPr>
        <w:t>等配合）</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color w:val="auto"/>
          <w:spacing w:val="6"/>
          <w:sz w:val="32"/>
        </w:rPr>
      </w:pPr>
      <w:r>
        <w:rPr>
          <w:rFonts w:hint="eastAsia" w:ascii="楷体_GB2312" w:eastAsia="楷体_GB2312"/>
          <w:color w:val="auto"/>
          <w:spacing w:val="6"/>
          <w:sz w:val="32"/>
          <w:szCs w:val="32"/>
          <w:lang w:eastAsia="zh-CN"/>
        </w:rPr>
        <w:t>（</w:t>
      </w:r>
      <w:r>
        <w:rPr>
          <w:rFonts w:hint="eastAsia" w:ascii="楷体_GB2312" w:eastAsia="楷体_GB2312"/>
          <w:color w:val="auto"/>
          <w:spacing w:val="6"/>
          <w:sz w:val="32"/>
          <w:szCs w:val="32"/>
          <w:lang w:val="en-US" w:eastAsia="zh-CN"/>
        </w:rPr>
        <w:t>二十二</w:t>
      </w:r>
      <w:r>
        <w:rPr>
          <w:rFonts w:hint="eastAsia" w:ascii="楷体_GB2312" w:eastAsia="楷体_GB2312"/>
          <w:color w:val="auto"/>
          <w:spacing w:val="6"/>
          <w:sz w:val="32"/>
          <w:szCs w:val="32"/>
          <w:lang w:eastAsia="zh-CN"/>
        </w:rPr>
        <w:t>）</w:t>
      </w:r>
      <w:r>
        <w:rPr>
          <w:rFonts w:hint="eastAsia" w:ascii="楷体_GB2312" w:eastAsia="楷体_GB2312"/>
          <w:color w:val="auto"/>
          <w:spacing w:val="6"/>
          <w:sz w:val="32"/>
          <w:szCs w:val="32"/>
        </w:rPr>
        <w:t>提高乡村基础设施完备度。</w:t>
      </w:r>
      <w:r>
        <w:rPr>
          <w:rFonts w:hint="eastAsia" w:ascii="仿宋_GB2312" w:hAnsi="Calibri" w:eastAsia="仿宋_GB2312" w:cs="Times New Roman"/>
          <w:color w:val="auto"/>
          <w:spacing w:val="6"/>
          <w:kern w:val="2"/>
          <w:sz w:val="32"/>
          <w:szCs w:val="32"/>
          <w:lang w:val="en-US" w:eastAsia="zh-CN" w:bidi="ar-SA"/>
        </w:rPr>
        <w:t>推进“四好农村路”建设提质增效，新改建农村公路12公里，养护工程57公里。启动农村供水水质提升专项行动，推动农村供水工程</w:t>
      </w:r>
      <w:r>
        <w:rPr>
          <w:rFonts w:hint="eastAsia" w:hAnsi="Calibri" w:cs="Times New Roman"/>
          <w:color w:val="auto"/>
          <w:spacing w:val="6"/>
          <w:kern w:val="2"/>
          <w:sz w:val="32"/>
          <w:szCs w:val="32"/>
          <w:lang w:val="en-US" w:eastAsia="zh-CN" w:bidi="ar-SA"/>
        </w:rPr>
        <w:t>区</w:t>
      </w:r>
      <w:r>
        <w:rPr>
          <w:rFonts w:hint="eastAsia" w:ascii="仿宋_GB2312" w:hAnsi="Calibri" w:eastAsia="仿宋_GB2312" w:cs="Times New Roman"/>
          <w:color w:val="auto"/>
          <w:spacing w:val="6"/>
          <w:kern w:val="2"/>
          <w:sz w:val="32"/>
          <w:szCs w:val="32"/>
          <w:lang w:val="en-US" w:eastAsia="zh-CN" w:bidi="ar-SA"/>
        </w:rPr>
        <w:t>级统管率、规模化供水工程覆盖农村人口比例不断提升。加大农村电网建设改造力度，促进城乡电网一体化发展，做好光伏、风电、生物质能等新能源并网工作。推进分布式光伏规模化开发，争创省级绿色能源发展行动标杆乡、标杆村。实施农村危房动态改造，做到发现一户、解决一户，10月底前完成农房安全隐患排查整治任务。加强农村应急管理基础能力建设，深入开展乡村交通、消防、经营性自建房等重点领域风险隐患治理攻坚</w:t>
      </w:r>
      <w:r>
        <w:rPr>
          <w:rFonts w:hint="eastAsia"/>
          <w:color w:val="auto"/>
          <w:spacing w:val="6"/>
          <w:sz w:val="32"/>
        </w:rPr>
        <w:t>。持续推进农村公共体育设施更新。</w:t>
      </w:r>
      <w:r>
        <w:rPr>
          <w:rFonts w:hint="eastAsia" w:ascii="楷体_GB2312" w:eastAsia="楷体_GB2312"/>
          <w:color w:val="auto"/>
          <w:spacing w:val="6"/>
          <w:sz w:val="32"/>
        </w:rPr>
        <w:t>（</w:t>
      </w:r>
      <w:r>
        <w:rPr>
          <w:rFonts w:hint="eastAsia" w:ascii="楷体_GB2312" w:eastAsia="楷体_GB2312"/>
          <w:color w:val="auto"/>
          <w:spacing w:val="6"/>
          <w:sz w:val="32"/>
          <w:lang w:val="en-US" w:eastAsia="zh-CN"/>
        </w:rPr>
        <w:t>经济发展部</w:t>
      </w:r>
      <w:r>
        <w:rPr>
          <w:rFonts w:hint="eastAsia" w:ascii="楷体_GB2312" w:eastAsia="楷体_GB2312"/>
          <w:color w:val="auto"/>
          <w:spacing w:val="6"/>
          <w:sz w:val="32"/>
        </w:rPr>
        <w:t>、</w:t>
      </w:r>
      <w:r>
        <w:rPr>
          <w:rFonts w:hint="eastAsia" w:ascii="楷体_GB2312" w:eastAsia="楷体_GB2312"/>
          <w:color w:val="auto"/>
          <w:spacing w:val="6"/>
          <w:sz w:val="32"/>
          <w:lang w:val="en-US" w:eastAsia="zh-CN"/>
        </w:rPr>
        <w:t>社会治理部、建设管理部、社会事业部</w:t>
      </w:r>
      <w:r>
        <w:rPr>
          <w:rFonts w:hint="eastAsia" w:ascii="楷体_GB2312" w:eastAsia="楷体_GB2312"/>
          <w:color w:val="auto"/>
          <w:spacing w:val="6"/>
          <w:sz w:val="32"/>
        </w:rPr>
        <w:t>按职</w:t>
      </w:r>
      <w:r>
        <w:rPr>
          <w:rFonts w:hint="eastAsia" w:ascii="楷体_GB2312" w:eastAsia="楷体_GB2312"/>
          <w:color w:val="auto"/>
          <w:spacing w:val="6"/>
          <w:sz w:val="32"/>
          <w:szCs w:val="32"/>
        </w:rPr>
        <w:t>责分工负责</w:t>
      </w:r>
      <w:r>
        <w:rPr>
          <w:rFonts w:hint="eastAsia" w:ascii="楷体_GB2312" w:eastAsia="楷体_GB2312"/>
          <w:color w:val="auto"/>
          <w:spacing w:val="6"/>
          <w:sz w:val="32"/>
        </w:rPr>
        <w:t>）</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eastAsia="楷体_GB2312"/>
          <w:color w:val="auto"/>
          <w:spacing w:val="6"/>
          <w:sz w:val="32"/>
        </w:rPr>
      </w:pPr>
      <w:r>
        <w:rPr>
          <w:rFonts w:hint="eastAsia" w:ascii="楷体_GB2312" w:eastAsia="楷体_GB2312"/>
          <w:color w:val="auto"/>
          <w:spacing w:val="6"/>
          <w:sz w:val="32"/>
          <w:szCs w:val="32"/>
          <w:lang w:eastAsia="zh-CN"/>
        </w:rPr>
        <w:t>（</w:t>
      </w:r>
      <w:r>
        <w:rPr>
          <w:rFonts w:hint="eastAsia" w:ascii="楷体_GB2312" w:eastAsia="楷体_GB2312"/>
          <w:color w:val="auto"/>
          <w:spacing w:val="6"/>
          <w:sz w:val="32"/>
          <w:szCs w:val="32"/>
          <w:lang w:val="en-US" w:eastAsia="zh-CN"/>
        </w:rPr>
        <w:t>二十三</w:t>
      </w:r>
      <w:r>
        <w:rPr>
          <w:rFonts w:hint="eastAsia" w:ascii="楷体_GB2312" w:eastAsia="楷体_GB2312"/>
          <w:color w:val="auto"/>
          <w:spacing w:val="6"/>
          <w:sz w:val="32"/>
          <w:szCs w:val="32"/>
          <w:lang w:eastAsia="zh-CN"/>
        </w:rPr>
        <w:t>）</w:t>
      </w:r>
      <w:r>
        <w:rPr>
          <w:rFonts w:hint="eastAsia" w:ascii="楷体_GB2312" w:eastAsia="楷体_GB2312"/>
          <w:color w:val="auto"/>
          <w:spacing w:val="6"/>
          <w:sz w:val="32"/>
          <w:szCs w:val="32"/>
        </w:rPr>
        <w:t>提高乡</w:t>
      </w:r>
      <w:r>
        <w:rPr>
          <w:rFonts w:hint="eastAsia" w:ascii="楷体_GB2312" w:eastAsia="楷体_GB2312"/>
          <w:color w:val="auto"/>
          <w:spacing w:val="6"/>
          <w:sz w:val="32"/>
          <w:szCs w:val="32"/>
          <w:highlight w:val="none"/>
        </w:rPr>
        <w:t>村公共服务便利度。</w:t>
      </w:r>
      <w:r>
        <w:rPr>
          <w:rFonts w:hint="eastAsia" w:ascii="仿宋_GB2312" w:hAnsi="Calibri" w:eastAsia="仿宋_GB2312" w:cs="Times New Roman"/>
          <w:color w:val="auto"/>
          <w:spacing w:val="6"/>
          <w:kern w:val="2"/>
          <w:sz w:val="32"/>
          <w:szCs w:val="32"/>
          <w:lang w:val="en-US" w:eastAsia="zh-CN" w:bidi="ar-SA"/>
        </w:rPr>
        <w:t>落实教育强镇筑基行动要求和乡村优秀青年教师培养奖励计划、义务教育教师专业素质学历提升计划，不断扩大优质教育资源覆盖面，加快义务教育优质均衡和城乡一体化发展，辐射带动全区教育实现整体提升。推动优质医疗资源向基层向农村地区转移，全面推进村级卫生服务机构改造提升，年内完成现有村卫生室房屋产权公有，配齐配全重点人群智慧随访以及康复理疗设备，确保山大二院（一期）竣工交付，整合型专科医疗中心正式开工。推动乡村医生引进和职业化能力提升，年内实现60%以上乡村医生具备执业（助理）医师资格或大专以上学历。推进社会救助制度扩围增效，城乡低保、城乡特困人员等标准分别提高5%以上，城乡低保标准之比缩小到1.15</w:t>
      </w:r>
      <w:r>
        <w:rPr>
          <w:rFonts w:hint="eastAsia" w:hAnsi="Calibri" w:cs="Times New Roman"/>
          <w:color w:val="auto"/>
          <w:spacing w:val="6"/>
          <w:kern w:val="2"/>
          <w:sz w:val="32"/>
          <w:szCs w:val="32"/>
          <w:lang w:val="en-US" w:eastAsia="zh-CN" w:bidi="ar-SA"/>
        </w:rPr>
        <w:t>：</w:t>
      </w:r>
      <w:r>
        <w:rPr>
          <w:rFonts w:hint="eastAsia" w:ascii="仿宋_GB2312" w:hAnsi="Calibri" w:eastAsia="仿宋_GB2312" w:cs="Times New Roman"/>
          <w:color w:val="auto"/>
          <w:spacing w:val="6"/>
          <w:kern w:val="2"/>
          <w:sz w:val="32"/>
          <w:szCs w:val="32"/>
          <w:lang w:val="en-US" w:eastAsia="zh-CN" w:bidi="ar-SA"/>
        </w:rPr>
        <w:t>1。打造未成年人保护工作站，实现农村留守儿童帮扶救助、关爱保护全覆盖。加强</w:t>
      </w:r>
      <w:r>
        <w:rPr>
          <w:rFonts w:hint="eastAsia" w:hAnsi="Calibri" w:cs="Times New Roman"/>
          <w:color w:val="auto"/>
          <w:spacing w:val="6"/>
          <w:kern w:val="2"/>
          <w:sz w:val="32"/>
          <w:szCs w:val="32"/>
          <w:lang w:val="en-US" w:eastAsia="zh-CN" w:bidi="ar-SA"/>
        </w:rPr>
        <w:t>街道</w:t>
      </w:r>
      <w:r>
        <w:rPr>
          <w:rFonts w:hint="eastAsia" w:ascii="仿宋_GB2312" w:hAnsi="Calibri" w:eastAsia="仿宋_GB2312" w:cs="Times New Roman"/>
          <w:color w:val="auto"/>
          <w:spacing w:val="6"/>
          <w:kern w:val="2"/>
          <w:sz w:val="32"/>
          <w:szCs w:val="32"/>
          <w:lang w:val="en-US" w:eastAsia="zh-CN" w:bidi="ar-SA"/>
        </w:rPr>
        <w:t>区域养老服务中心建设，推广日间照料、探访关爱、助老食堂等养老服务，已建成的日间照料中心规范运营。扎实推进分类建设和规范管理，持续提高农村幸福院建设运营水平。年内在所有</w:t>
      </w:r>
      <w:r>
        <w:rPr>
          <w:rFonts w:hint="eastAsia"/>
          <w:color w:val="auto"/>
          <w:spacing w:val="6"/>
          <w:sz w:val="32"/>
          <w:lang w:val="en-US" w:eastAsia="zh-CN"/>
        </w:rPr>
        <w:t>街道</w:t>
      </w:r>
      <w:r>
        <w:rPr>
          <w:rFonts w:hint="eastAsia"/>
          <w:color w:val="auto"/>
          <w:spacing w:val="6"/>
          <w:sz w:val="32"/>
        </w:rPr>
        <w:t>建立“如康家园”。</w:t>
      </w:r>
      <w:r>
        <w:rPr>
          <w:rFonts w:hint="eastAsia" w:ascii="楷体_GB2312" w:eastAsia="楷体_GB2312"/>
          <w:color w:val="auto"/>
          <w:spacing w:val="6"/>
          <w:sz w:val="32"/>
        </w:rPr>
        <w:t>（</w:t>
      </w:r>
      <w:r>
        <w:rPr>
          <w:rFonts w:hint="eastAsia" w:ascii="楷体_GB2312" w:eastAsia="楷体_GB2312"/>
          <w:color w:val="auto"/>
          <w:spacing w:val="6"/>
          <w:sz w:val="32"/>
          <w:lang w:val="en-US" w:eastAsia="zh-CN"/>
        </w:rPr>
        <w:t>社会事业部</w:t>
      </w:r>
      <w:r>
        <w:rPr>
          <w:rFonts w:hint="eastAsia" w:ascii="楷体_GB2312" w:eastAsia="楷体_GB2312"/>
          <w:color w:val="auto"/>
          <w:spacing w:val="6"/>
          <w:sz w:val="32"/>
        </w:rPr>
        <w:t>负责）</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eastAsia="楷体_GB2312"/>
          <w:color w:val="auto"/>
          <w:spacing w:val="6"/>
          <w:sz w:val="32"/>
        </w:rPr>
      </w:pPr>
      <w:r>
        <w:rPr>
          <w:rFonts w:hint="eastAsia" w:ascii="楷体_GB2312" w:eastAsia="楷体_GB2312"/>
          <w:color w:val="auto"/>
          <w:spacing w:val="6"/>
          <w:sz w:val="32"/>
          <w:lang w:eastAsia="zh-CN"/>
        </w:rPr>
        <w:t>（</w:t>
      </w:r>
      <w:r>
        <w:rPr>
          <w:rFonts w:hint="eastAsia" w:ascii="楷体_GB2312" w:eastAsia="楷体_GB2312"/>
          <w:color w:val="auto"/>
          <w:spacing w:val="6"/>
          <w:sz w:val="32"/>
          <w:lang w:val="en-US" w:eastAsia="zh-CN"/>
        </w:rPr>
        <w:t>二十四</w:t>
      </w:r>
      <w:r>
        <w:rPr>
          <w:rFonts w:hint="eastAsia" w:ascii="楷体_GB2312" w:eastAsia="楷体_GB2312"/>
          <w:color w:val="auto"/>
          <w:spacing w:val="6"/>
          <w:sz w:val="32"/>
          <w:lang w:eastAsia="zh-CN"/>
        </w:rPr>
        <w:t>）</w:t>
      </w:r>
      <w:r>
        <w:rPr>
          <w:rFonts w:hint="eastAsia" w:ascii="楷体_GB2312" w:eastAsia="楷体_GB2312"/>
          <w:color w:val="auto"/>
          <w:spacing w:val="6"/>
          <w:sz w:val="32"/>
        </w:rPr>
        <w:t>加强数字乡村建设。</w:t>
      </w:r>
      <w:r>
        <w:rPr>
          <w:rFonts w:hint="eastAsia" w:ascii="仿宋_GB2312" w:hAnsi="Calibri" w:eastAsia="仿宋_GB2312" w:cs="Times New Roman"/>
          <w:color w:val="auto"/>
          <w:spacing w:val="6"/>
          <w:kern w:val="2"/>
          <w:sz w:val="32"/>
          <w:szCs w:val="32"/>
          <w:lang w:val="en-US" w:eastAsia="zh-CN" w:bidi="ar-SA"/>
        </w:rPr>
        <w:t>加强农村区域新型通信基础设施部署建设，实施“双千兆”网络系统工程，行政村5G网络通达率达到70%以上。依托农业农村智慧管理平台，推动“一村一业、一村一策”信息化专属模块应用，促进云计算、大数据、物联网、人工智能等与农业经营管理深度融合，推进信息进村入户工程持续运营。支持智慧农业应用基地认定，推广应用农业物联网等智能化精准控制技术，挖掘生产状态传感器及相关控制系统应用效能。鼓励运用信息化手段，推进村民在线议事、在线监督，推进线上村务公开，提升村级事务智慧管理水平。</w:t>
      </w:r>
      <w:r>
        <w:rPr>
          <w:rFonts w:hint="eastAsia" w:ascii="楷体_GB2312" w:eastAsia="楷体_GB2312"/>
          <w:color w:val="auto"/>
          <w:spacing w:val="6"/>
          <w:sz w:val="32"/>
        </w:rPr>
        <w:t>（</w:t>
      </w:r>
      <w:r>
        <w:rPr>
          <w:rFonts w:hint="eastAsia" w:ascii="楷体_GB2312" w:eastAsia="楷体_GB2312"/>
          <w:color w:val="auto"/>
          <w:spacing w:val="6"/>
          <w:sz w:val="32"/>
          <w:lang w:val="en-US" w:eastAsia="zh-CN"/>
        </w:rPr>
        <w:t>宣传文化部</w:t>
      </w:r>
      <w:r>
        <w:rPr>
          <w:rFonts w:hint="eastAsia" w:ascii="楷体_GB2312" w:eastAsia="楷体_GB2312"/>
          <w:color w:val="auto"/>
          <w:spacing w:val="6"/>
          <w:sz w:val="32"/>
        </w:rPr>
        <w:t>牵头，</w:t>
      </w:r>
      <w:r>
        <w:rPr>
          <w:rFonts w:hint="eastAsia" w:ascii="楷体_GB2312" w:eastAsia="楷体_GB2312"/>
          <w:color w:val="auto"/>
          <w:spacing w:val="6"/>
          <w:sz w:val="32"/>
          <w:lang w:val="en-US" w:eastAsia="zh-CN"/>
        </w:rPr>
        <w:t>数字城市部、</w:t>
      </w:r>
      <w:r>
        <w:rPr>
          <w:rFonts w:hint="eastAsia" w:ascii="楷体_GB2312" w:eastAsia="楷体_GB2312"/>
          <w:color w:val="auto"/>
          <w:spacing w:val="6"/>
          <w:sz w:val="32"/>
          <w:lang w:eastAsia="zh-CN"/>
        </w:rPr>
        <w:t>经济发展部</w:t>
      </w:r>
      <w:r>
        <w:rPr>
          <w:rFonts w:hint="eastAsia" w:ascii="楷体_GB2312" w:eastAsia="楷体_GB2312"/>
          <w:color w:val="auto"/>
          <w:spacing w:val="6"/>
          <w:sz w:val="32"/>
        </w:rPr>
        <w:t>、</w:t>
      </w:r>
      <w:r>
        <w:rPr>
          <w:rFonts w:hint="eastAsia" w:ascii="楷体_GB2312" w:eastAsia="楷体_GB2312"/>
          <w:color w:val="auto"/>
          <w:spacing w:val="6"/>
          <w:sz w:val="32"/>
          <w:lang w:eastAsia="zh-CN"/>
        </w:rPr>
        <w:t>产业促进部</w:t>
      </w:r>
      <w:r>
        <w:rPr>
          <w:rFonts w:hint="eastAsia" w:ascii="楷体_GB2312" w:eastAsia="楷体_GB2312"/>
          <w:color w:val="auto"/>
          <w:spacing w:val="6"/>
          <w:sz w:val="32"/>
        </w:rPr>
        <w:t>、</w:t>
      </w:r>
      <w:r>
        <w:rPr>
          <w:rFonts w:hint="eastAsia" w:ascii="楷体_GB2312" w:eastAsia="楷体_GB2312"/>
          <w:color w:val="auto"/>
          <w:spacing w:val="6"/>
          <w:sz w:val="32"/>
          <w:lang w:val="en-US" w:eastAsia="zh-CN"/>
        </w:rPr>
        <w:t>社会事业部</w:t>
      </w:r>
      <w:r>
        <w:rPr>
          <w:rFonts w:hint="eastAsia" w:ascii="楷体_GB2312" w:eastAsia="楷体_GB2312"/>
          <w:color w:val="auto"/>
          <w:spacing w:val="6"/>
          <w:sz w:val="32"/>
        </w:rPr>
        <w:t>按职责分工负责）</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eastAsia="楷体_GB2312"/>
          <w:color w:val="auto"/>
          <w:spacing w:val="6"/>
          <w:sz w:val="32"/>
        </w:rPr>
      </w:pPr>
      <w:r>
        <w:rPr>
          <w:rFonts w:hint="eastAsia" w:ascii="楷体_GB2312" w:eastAsia="楷体_GB2312"/>
          <w:color w:val="auto"/>
          <w:spacing w:val="6"/>
          <w:sz w:val="32"/>
          <w:szCs w:val="32"/>
          <w:lang w:eastAsia="zh-CN"/>
        </w:rPr>
        <w:t>（</w:t>
      </w:r>
      <w:r>
        <w:rPr>
          <w:rFonts w:hint="eastAsia" w:ascii="楷体_GB2312" w:eastAsia="楷体_GB2312"/>
          <w:color w:val="auto"/>
          <w:spacing w:val="6"/>
          <w:sz w:val="32"/>
          <w:szCs w:val="32"/>
          <w:lang w:val="en-US" w:eastAsia="zh-CN"/>
        </w:rPr>
        <w:t>二十五</w:t>
      </w:r>
      <w:r>
        <w:rPr>
          <w:rFonts w:hint="eastAsia" w:ascii="楷体_GB2312" w:eastAsia="楷体_GB2312"/>
          <w:color w:val="auto"/>
          <w:spacing w:val="6"/>
          <w:sz w:val="32"/>
          <w:szCs w:val="32"/>
          <w:lang w:eastAsia="zh-CN"/>
        </w:rPr>
        <w:t>）</w:t>
      </w:r>
      <w:r>
        <w:rPr>
          <w:rFonts w:hint="eastAsia" w:ascii="楷体_GB2312" w:eastAsia="楷体_GB2312"/>
          <w:color w:val="auto"/>
          <w:spacing w:val="6"/>
          <w:sz w:val="32"/>
          <w:szCs w:val="32"/>
        </w:rPr>
        <w:t>加强农村基层党组织建设。</w:t>
      </w:r>
      <w:r>
        <w:rPr>
          <w:rFonts w:hint="eastAsia" w:ascii="仿宋_GB2312" w:hAnsi="Calibri" w:eastAsia="仿宋_GB2312" w:cs="Times New Roman"/>
          <w:color w:val="auto"/>
          <w:spacing w:val="6"/>
          <w:kern w:val="2"/>
          <w:sz w:val="32"/>
          <w:szCs w:val="32"/>
          <w:lang w:val="en-US" w:eastAsia="zh-CN" w:bidi="ar-SA"/>
        </w:rPr>
        <w:t>深入推进抓党建促乡村振兴，增强农村基层党组织政治功能和组织功能。全面培训提升街道、村班子领导乡村振兴能力。加快村级党组织分类推进整体提升，以全面规范为主题，健全村党组织体系、推进规范运行、完善服务功能。实施头雁队伍领航行动，常态化开展人才回引活动，推进大学生“乡村振兴工作专员”递进培养，进一步加强村级组织运转经费保障。通过设岗定责等方式，发挥农村党员先锋模范作用。深化提升第一书记和工作队工作，强化派出单位联村帮扶。稳步推进以村党组织融合带动村庄发展融合，优化乡村党组织体系，推动抱团发展、整体提升</w:t>
      </w:r>
      <w:r>
        <w:rPr>
          <w:rFonts w:hint="eastAsia"/>
          <w:color w:val="auto"/>
          <w:spacing w:val="6"/>
          <w:sz w:val="32"/>
          <w:szCs w:val="32"/>
        </w:rPr>
        <w:t>。</w:t>
      </w:r>
      <w:r>
        <w:rPr>
          <w:rFonts w:hint="eastAsia" w:ascii="仿宋_GB2312" w:hAnsi="Calibri" w:eastAsia="仿宋_GB2312" w:cs="Times New Roman"/>
          <w:color w:val="auto"/>
          <w:spacing w:val="6"/>
          <w:kern w:val="2"/>
          <w:sz w:val="32"/>
          <w:szCs w:val="32"/>
          <w:lang w:val="en-US" w:eastAsia="zh-CN" w:bidi="ar-SA"/>
        </w:rPr>
        <w:t>开展乡村振兴领域腐败和作风问题整治。加强基层纪检监察组织和村务监督委员会协同联动，强化对村干部特别是“一肩挑”干部</w:t>
      </w:r>
      <w:r>
        <w:rPr>
          <w:rFonts w:hint="eastAsia"/>
          <w:color w:val="auto"/>
          <w:spacing w:val="6"/>
          <w:sz w:val="32"/>
          <w:szCs w:val="32"/>
        </w:rPr>
        <w:t>全方位管理和经常性监督。</w:t>
      </w:r>
      <w:r>
        <w:rPr>
          <w:rFonts w:hint="eastAsia" w:ascii="楷体_GB2312" w:eastAsia="楷体_GB2312"/>
          <w:color w:val="auto"/>
          <w:spacing w:val="6"/>
          <w:sz w:val="32"/>
        </w:rPr>
        <w:t>（</w:t>
      </w:r>
      <w:r>
        <w:rPr>
          <w:rFonts w:hint="eastAsia" w:ascii="楷体_GB2312" w:eastAsia="楷体_GB2312"/>
          <w:color w:val="auto"/>
          <w:spacing w:val="6"/>
          <w:sz w:val="32"/>
          <w:lang w:val="en-US" w:eastAsia="zh-CN"/>
        </w:rPr>
        <w:t>党群工作部</w:t>
      </w:r>
      <w:r>
        <w:rPr>
          <w:rFonts w:hint="eastAsia" w:ascii="楷体_GB2312" w:eastAsia="楷体_GB2312"/>
          <w:color w:val="auto"/>
          <w:spacing w:val="6"/>
          <w:sz w:val="32"/>
        </w:rPr>
        <w:t>牵头，纪</w:t>
      </w:r>
      <w:r>
        <w:rPr>
          <w:rFonts w:hint="eastAsia" w:ascii="楷体_GB2312" w:eastAsia="楷体_GB2312"/>
          <w:color w:val="auto"/>
          <w:spacing w:val="6"/>
          <w:sz w:val="32"/>
          <w:lang w:val="en-US" w:eastAsia="zh-CN"/>
        </w:rPr>
        <w:t>检监察工</w:t>
      </w:r>
      <w:r>
        <w:rPr>
          <w:rFonts w:hint="eastAsia" w:ascii="楷体_GB2312" w:eastAsia="楷体_GB2312"/>
          <w:color w:val="auto"/>
          <w:spacing w:val="6"/>
          <w:sz w:val="32"/>
        </w:rPr>
        <w:t>委</w:t>
      </w:r>
      <w:r>
        <w:rPr>
          <w:rFonts w:hint="eastAsia" w:ascii="楷体_GB2312" w:eastAsia="楷体_GB2312"/>
          <w:color w:val="auto"/>
          <w:spacing w:val="6"/>
          <w:sz w:val="32"/>
          <w:lang w:val="en-US" w:eastAsia="zh-CN"/>
        </w:rPr>
        <w:t>，</w:t>
      </w:r>
      <w:r>
        <w:rPr>
          <w:rFonts w:hint="eastAsia" w:ascii="楷体_GB2312" w:eastAsia="楷体_GB2312"/>
          <w:color w:val="auto"/>
          <w:spacing w:val="6"/>
          <w:sz w:val="32"/>
          <w:lang w:eastAsia="zh-CN"/>
        </w:rPr>
        <w:t>经济发展部</w:t>
      </w:r>
      <w:r>
        <w:rPr>
          <w:rFonts w:hint="eastAsia" w:ascii="楷体_GB2312" w:eastAsia="楷体_GB2312"/>
          <w:color w:val="auto"/>
          <w:spacing w:val="6"/>
          <w:sz w:val="32"/>
        </w:rPr>
        <w:t>、</w:t>
      </w:r>
      <w:r>
        <w:rPr>
          <w:rFonts w:hint="eastAsia" w:ascii="楷体_GB2312" w:eastAsia="楷体_GB2312"/>
          <w:color w:val="auto"/>
          <w:spacing w:val="6"/>
          <w:sz w:val="32"/>
          <w:lang w:val="en-US" w:eastAsia="zh-CN"/>
        </w:rPr>
        <w:t>财政金融部</w:t>
      </w:r>
      <w:r>
        <w:rPr>
          <w:rFonts w:hint="eastAsia" w:ascii="楷体_GB2312" w:eastAsia="楷体_GB2312"/>
          <w:color w:val="auto"/>
          <w:spacing w:val="6"/>
          <w:sz w:val="32"/>
        </w:rPr>
        <w:t>配合）</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eastAsia="楷体_GB2312"/>
          <w:color w:val="auto"/>
          <w:spacing w:val="6"/>
          <w:sz w:val="32"/>
          <w:szCs w:val="32"/>
        </w:rPr>
      </w:pPr>
      <w:r>
        <w:rPr>
          <w:rFonts w:hint="eastAsia" w:ascii="楷体_GB2312" w:eastAsia="楷体_GB2312"/>
          <w:color w:val="auto"/>
          <w:spacing w:val="6"/>
          <w:sz w:val="32"/>
          <w:lang w:eastAsia="zh-CN"/>
        </w:rPr>
        <w:t>（</w:t>
      </w:r>
      <w:r>
        <w:rPr>
          <w:rFonts w:hint="eastAsia" w:ascii="楷体_GB2312" w:eastAsia="楷体_GB2312"/>
          <w:color w:val="auto"/>
          <w:spacing w:val="6"/>
          <w:sz w:val="32"/>
          <w:lang w:val="en-US" w:eastAsia="zh-CN"/>
        </w:rPr>
        <w:t>二十六</w:t>
      </w:r>
      <w:r>
        <w:rPr>
          <w:rFonts w:hint="eastAsia" w:ascii="楷体_GB2312" w:eastAsia="楷体_GB2312"/>
          <w:color w:val="auto"/>
          <w:spacing w:val="6"/>
          <w:sz w:val="32"/>
          <w:lang w:eastAsia="zh-CN"/>
        </w:rPr>
        <w:t>）</w:t>
      </w:r>
      <w:r>
        <w:rPr>
          <w:rFonts w:hint="eastAsia" w:ascii="楷体_GB2312" w:eastAsia="楷体_GB2312"/>
          <w:color w:val="auto"/>
          <w:spacing w:val="6"/>
          <w:sz w:val="32"/>
        </w:rPr>
        <w:t>加强乡村治理能力建设。</w:t>
      </w:r>
      <w:r>
        <w:rPr>
          <w:rFonts w:hint="eastAsia" w:ascii="仿宋_GB2312" w:hAnsi="Calibri" w:eastAsia="仿宋_GB2312" w:cs="Times New Roman"/>
          <w:color w:val="auto"/>
          <w:spacing w:val="6"/>
          <w:kern w:val="2"/>
          <w:sz w:val="32"/>
          <w:szCs w:val="32"/>
          <w:lang w:val="en-US" w:eastAsia="zh-CN" w:bidi="ar-SA"/>
        </w:rPr>
        <w:t>强化区、街道、村三级治理体系功能，推动街道扩权赋能，实现治理和服务重心下移、资源下沉，完善党组织领导的自治、法治、德治相结合的乡村治理体系。落实村务公开目录、“四议两公开”制度，深化拓展</w:t>
      </w:r>
      <w:r>
        <w:rPr>
          <w:rFonts w:hint="eastAsia" w:ascii="仿宋_GB2312" w:hAnsi="Calibri" w:eastAsia="仿宋_GB2312" w:cs="Times New Roman"/>
          <w:color w:val="auto"/>
          <w:spacing w:val="6"/>
          <w:kern w:val="2"/>
          <w:sz w:val="32"/>
          <w:szCs w:val="32"/>
          <w:lang w:val="en-US" w:eastAsia="zh-Hans" w:bidi="ar-SA"/>
        </w:rPr>
        <w:t>为</w:t>
      </w:r>
      <w:r>
        <w:rPr>
          <w:rFonts w:hint="eastAsia" w:ascii="仿宋_GB2312" w:hAnsi="Calibri" w:eastAsia="仿宋_GB2312" w:cs="Times New Roman"/>
          <w:color w:val="auto"/>
          <w:spacing w:val="6"/>
          <w:kern w:val="2"/>
          <w:sz w:val="32"/>
          <w:szCs w:val="32"/>
          <w:lang w:val="en-US" w:eastAsia="zh-CN" w:bidi="ar-SA"/>
        </w:rPr>
        <w:t>基层减负工作成果。推动完善村级组织职责任务清单管理机制，持续规范村级组织工作事务、机制牌子和证明事项。加强区、街道综治中心实体化建设，提升基层社会治理实战化水平，系统推进1234689“一站式”矛盾纠纷多元化解工作。深入开展平安乡村、平安村居建设，坚决打击农村涉黑涉恶犯罪和村霸，依法严厉打击侵害农村妇女儿童权利的违法犯罪行为。持续优化农村网格设置，提升乡村网格化服务管理整体效能。创新乡村治理抓手载体，推广积分制、清单制、数字化、“信用+”、接诉即办等治理方式。全力抓好农村地区</w:t>
      </w:r>
      <w:r>
        <w:rPr>
          <w:rFonts w:hint="eastAsia" w:ascii="仿宋_GB2312" w:hAnsi="Calibri" w:eastAsia="仿宋_GB2312" w:cs="Times New Roman"/>
          <w:color w:val="auto"/>
          <w:spacing w:val="6"/>
          <w:kern w:val="2"/>
          <w:sz w:val="32"/>
          <w:szCs w:val="32"/>
          <w:lang w:val="en-US" w:eastAsia="zh-Hans" w:bidi="ar-SA"/>
        </w:rPr>
        <w:t>新冠</w:t>
      </w:r>
      <w:r>
        <w:rPr>
          <w:rFonts w:hint="eastAsia" w:ascii="仿宋_GB2312" w:hAnsi="Calibri" w:eastAsia="仿宋_GB2312" w:cs="Times New Roman"/>
          <w:color w:val="auto"/>
          <w:spacing w:val="6"/>
          <w:kern w:val="2"/>
          <w:sz w:val="32"/>
          <w:szCs w:val="32"/>
          <w:lang w:val="en-US" w:eastAsia="zh-CN" w:bidi="ar-SA"/>
        </w:rPr>
        <w:t>疫情防控，统筹城乡医疗资源，保障医疗物资供应，加强对重点人群的防治救治</w:t>
      </w:r>
      <w:r>
        <w:rPr>
          <w:rFonts w:hint="default" w:ascii="仿宋_GB2312" w:hAnsi="Calibri" w:eastAsia="仿宋_GB2312" w:cs="Times New Roman"/>
          <w:color w:val="auto"/>
          <w:spacing w:val="6"/>
          <w:kern w:val="2"/>
          <w:sz w:val="32"/>
          <w:szCs w:val="32"/>
          <w:lang w:val="en-US" w:eastAsia="zh-CN" w:bidi="ar-SA"/>
        </w:rPr>
        <w:t>，</w:t>
      </w:r>
      <w:r>
        <w:rPr>
          <w:rFonts w:hint="eastAsia" w:ascii="仿宋_GB2312" w:hAnsi="Calibri" w:eastAsia="仿宋_GB2312" w:cs="Times New Roman"/>
          <w:color w:val="auto"/>
          <w:spacing w:val="6"/>
          <w:kern w:val="2"/>
          <w:sz w:val="32"/>
          <w:szCs w:val="32"/>
          <w:lang w:val="en-US" w:eastAsia="zh-Hans" w:bidi="ar-SA"/>
        </w:rPr>
        <w:t>最大程度维护好农村居民身体健康和正常生产生活秩序</w:t>
      </w:r>
      <w:r>
        <w:rPr>
          <w:rFonts w:hint="eastAsia" w:ascii="仿宋_GB2312" w:hAnsi="Calibri" w:eastAsia="仿宋_GB2312" w:cs="Times New Roman"/>
          <w:color w:val="auto"/>
          <w:spacing w:val="6"/>
          <w:kern w:val="2"/>
          <w:sz w:val="32"/>
          <w:szCs w:val="32"/>
          <w:lang w:val="en-US" w:eastAsia="zh-CN" w:bidi="ar-SA"/>
        </w:rPr>
        <w:t>。发挥农村基层组织作用，运用网格化管理、精细化服务、信息化支撑等方式，点对点联系到户到人，科学精准做好疫情</w:t>
      </w:r>
      <w:r>
        <w:rPr>
          <w:rFonts w:hint="eastAsia"/>
          <w:color w:val="auto"/>
          <w:spacing w:val="6"/>
          <w:sz w:val="32"/>
          <w:szCs w:val="32"/>
        </w:rPr>
        <w:t>防控工作。</w:t>
      </w:r>
      <w:r>
        <w:rPr>
          <w:rFonts w:hint="eastAsia" w:ascii="楷体_GB2312" w:eastAsia="楷体_GB2312"/>
          <w:color w:val="auto"/>
          <w:spacing w:val="6"/>
          <w:sz w:val="32"/>
          <w:szCs w:val="32"/>
        </w:rPr>
        <w:t>（</w:t>
      </w:r>
      <w:r>
        <w:rPr>
          <w:rFonts w:hint="eastAsia" w:ascii="楷体_GB2312" w:eastAsia="楷体_GB2312"/>
          <w:color w:val="auto"/>
          <w:spacing w:val="6"/>
          <w:sz w:val="32"/>
          <w:szCs w:val="32"/>
          <w:lang w:val="en-US" w:eastAsia="zh-CN"/>
        </w:rPr>
        <w:t>社会治理部</w:t>
      </w:r>
      <w:r>
        <w:rPr>
          <w:rFonts w:hint="eastAsia" w:ascii="楷体_GB2312" w:eastAsia="楷体_GB2312"/>
          <w:color w:val="auto"/>
          <w:spacing w:val="6"/>
          <w:sz w:val="32"/>
          <w:szCs w:val="32"/>
        </w:rPr>
        <w:t>、</w:t>
      </w:r>
      <w:r>
        <w:rPr>
          <w:rFonts w:hint="eastAsia" w:ascii="楷体_GB2312" w:eastAsia="楷体_GB2312"/>
          <w:color w:val="auto"/>
          <w:spacing w:val="6"/>
          <w:sz w:val="32"/>
          <w:szCs w:val="32"/>
          <w:lang w:val="en-US" w:eastAsia="zh-CN"/>
        </w:rPr>
        <w:t>党群工作部、</w:t>
      </w:r>
      <w:r>
        <w:rPr>
          <w:rFonts w:hint="eastAsia" w:ascii="楷体_GB2312" w:hAnsi="仿宋_GB2312" w:eastAsia="楷体_GB2312" w:cs="仿宋_GB2312"/>
          <w:color w:val="auto"/>
          <w:spacing w:val="6"/>
          <w:sz w:val="32"/>
          <w:szCs w:val="32"/>
          <w:lang w:val="en-US" w:eastAsia="zh-CN"/>
        </w:rPr>
        <w:t>社会事业部</w:t>
      </w:r>
      <w:r>
        <w:rPr>
          <w:rFonts w:hint="eastAsia" w:ascii="楷体_GB2312" w:eastAsia="楷体_GB2312"/>
          <w:color w:val="auto"/>
          <w:spacing w:val="6"/>
          <w:sz w:val="32"/>
          <w:szCs w:val="32"/>
        </w:rPr>
        <w:t>按职责分工负责）</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eastAsia="楷体_GB2312"/>
          <w:color w:val="auto"/>
          <w:spacing w:val="6"/>
          <w:sz w:val="32"/>
          <w:szCs w:val="32"/>
        </w:rPr>
      </w:pPr>
      <w:r>
        <w:rPr>
          <w:rFonts w:hint="eastAsia" w:ascii="楷体_GB2312" w:eastAsia="楷体_GB2312"/>
          <w:color w:val="auto"/>
          <w:spacing w:val="6"/>
          <w:sz w:val="32"/>
          <w:szCs w:val="32"/>
          <w:lang w:eastAsia="zh-CN"/>
        </w:rPr>
        <w:t>（</w:t>
      </w:r>
      <w:r>
        <w:rPr>
          <w:rFonts w:hint="eastAsia" w:ascii="楷体_GB2312" w:eastAsia="楷体_GB2312"/>
          <w:color w:val="auto"/>
          <w:spacing w:val="6"/>
          <w:sz w:val="32"/>
          <w:szCs w:val="32"/>
          <w:lang w:val="en-US" w:eastAsia="zh-CN"/>
        </w:rPr>
        <w:t>二十七</w:t>
      </w:r>
      <w:r>
        <w:rPr>
          <w:rFonts w:hint="eastAsia" w:ascii="楷体_GB2312" w:eastAsia="楷体_GB2312"/>
          <w:color w:val="auto"/>
          <w:spacing w:val="6"/>
          <w:sz w:val="32"/>
          <w:szCs w:val="32"/>
          <w:lang w:eastAsia="zh-CN"/>
        </w:rPr>
        <w:t>）</w:t>
      </w:r>
      <w:r>
        <w:rPr>
          <w:rFonts w:hint="eastAsia" w:ascii="楷体_GB2312" w:eastAsia="楷体_GB2312"/>
          <w:color w:val="auto"/>
          <w:spacing w:val="6"/>
          <w:sz w:val="32"/>
          <w:szCs w:val="32"/>
        </w:rPr>
        <w:t>加强农村精神文明建设。</w:t>
      </w:r>
      <w:r>
        <w:rPr>
          <w:rFonts w:hint="eastAsia" w:ascii="仿宋_GB2312" w:hAnsi="Calibri" w:eastAsia="仿宋_GB2312" w:cs="Times New Roman"/>
          <w:color w:val="auto"/>
          <w:spacing w:val="6"/>
          <w:kern w:val="2"/>
          <w:sz w:val="32"/>
          <w:szCs w:val="32"/>
          <w:lang w:val="en-US" w:eastAsia="zh-Hans" w:bidi="ar-SA"/>
        </w:rPr>
        <w:t>深入开展习近平新时代中国特色社会主义思想和党的二十大精神进村宣传宣讲。抓好乡村文化振兴活动清单化落实</w:t>
      </w:r>
      <w:r>
        <w:rPr>
          <w:rFonts w:hint="default" w:ascii="仿宋_GB2312" w:hAnsi="Calibri" w:eastAsia="仿宋_GB2312" w:cs="Times New Roman"/>
          <w:color w:val="auto"/>
          <w:spacing w:val="6"/>
          <w:kern w:val="2"/>
          <w:sz w:val="32"/>
          <w:szCs w:val="32"/>
          <w:lang w:val="en-US" w:eastAsia="zh-Hans" w:bidi="ar-SA"/>
        </w:rPr>
        <w:t>。</w:t>
      </w:r>
      <w:r>
        <w:rPr>
          <w:rFonts w:hint="eastAsia" w:ascii="仿宋_GB2312" w:hAnsi="Calibri" w:eastAsia="仿宋_GB2312" w:cs="Times New Roman"/>
          <w:color w:val="auto"/>
          <w:spacing w:val="6"/>
          <w:kern w:val="2"/>
          <w:sz w:val="32"/>
          <w:szCs w:val="32"/>
          <w:lang w:val="en-US" w:eastAsia="zh-CN" w:bidi="ar-SA"/>
        </w:rPr>
        <w:t>深入开展社会主义核心价值观宣传教育，广泛开展“听党话、感党恩、跟党走”宣传教育活动。按照“五有”标准持续推动新时代文明实践中心建设提质扩面，</w:t>
      </w:r>
      <w:r>
        <w:rPr>
          <w:rFonts w:hint="eastAsia" w:ascii="仿宋_GB2312" w:hAnsi="Calibri" w:eastAsia="仿宋_GB2312" w:cs="Times New Roman"/>
          <w:color w:val="auto"/>
          <w:spacing w:val="6"/>
          <w:kern w:val="2"/>
          <w:sz w:val="32"/>
          <w:szCs w:val="32"/>
          <w:lang w:val="en-US" w:eastAsia="zh-Hans" w:bidi="ar-SA"/>
        </w:rPr>
        <w:t>精准开展志愿服务</w:t>
      </w:r>
      <w:r>
        <w:rPr>
          <w:rFonts w:hint="default" w:ascii="仿宋_GB2312" w:hAnsi="Calibri" w:eastAsia="仿宋_GB2312" w:cs="Times New Roman"/>
          <w:color w:val="auto"/>
          <w:spacing w:val="6"/>
          <w:kern w:val="2"/>
          <w:sz w:val="32"/>
          <w:szCs w:val="32"/>
          <w:lang w:val="en-US" w:eastAsia="zh-Hans" w:bidi="ar-SA"/>
        </w:rPr>
        <w:t>，</w:t>
      </w:r>
      <w:r>
        <w:rPr>
          <w:rFonts w:hint="eastAsia" w:ascii="仿宋_GB2312" w:hAnsi="Calibri" w:eastAsia="仿宋_GB2312" w:cs="Times New Roman"/>
          <w:color w:val="auto"/>
          <w:spacing w:val="6"/>
          <w:kern w:val="2"/>
          <w:sz w:val="32"/>
          <w:szCs w:val="32"/>
          <w:lang w:val="en-US" w:eastAsia="zh-CN" w:bidi="ar-SA"/>
        </w:rPr>
        <w:t>打造“传播新思想、弘扬新风尚”主阵地。以“倡树美德健康生活、建设美好幸福家园”为主题，扎实推进农村文明建设“双美”行动，深化乡村文明建设成效，促进省级文明村镇创建。深化“反对浪费、文明办事”移风易俗行动，扎实开展高价彩礼、大操大办等重点领域突出问题专项治理，做好“星级文明户”“最美家庭”“好婆婆、好媳妇”等选树工作，弘扬敦亲睦邻、守望相助、诚信重礼的乡风民风。持续开展公益电影放映、农家书屋补充更新图书、送戏下乡、文化惠民消费季等形式多样的活动，推动社区公共文化体育设施统筹建设、资源共享，打造“15分钟品质公共生活服务圈”。创新打造一批高水平、高质量、高颜值的泉城书房阅读空间。持续推进黄河文化传承弘扬工程，编制完成《起步区黄河文化保护传承弘扬规划》，打造全省首个“黄河文化”品牌。用好用活红色文化、非遗文化资源，依托各村特色、村落记忆，创建一批凝聚乡愁的历史文化展览馆，着力打造富有活力、富有特色、富有影响力吸引力的公共文化服务体系。深化“出彩人家”建设成效，引领乡村精神面貌和社会风气持续向好。</w:t>
      </w:r>
      <w:r>
        <w:rPr>
          <w:rFonts w:hint="eastAsia" w:ascii="仿宋_GB2312" w:hAnsi="Calibri" w:eastAsia="仿宋_GB2312" w:cs="Times New Roman"/>
          <w:color w:val="auto"/>
          <w:spacing w:val="6"/>
          <w:kern w:val="2"/>
          <w:sz w:val="32"/>
          <w:szCs w:val="32"/>
          <w:lang w:val="en-US" w:eastAsia="zh-Hans" w:bidi="ar-SA"/>
        </w:rPr>
        <w:t>加强残疾人公共文化服务</w:t>
      </w:r>
      <w:r>
        <w:rPr>
          <w:rFonts w:hint="default" w:ascii="仿宋_GB2312" w:hAnsi="Calibri" w:eastAsia="仿宋_GB2312" w:cs="Times New Roman"/>
          <w:color w:val="auto"/>
          <w:spacing w:val="6"/>
          <w:kern w:val="2"/>
          <w:sz w:val="32"/>
          <w:szCs w:val="32"/>
          <w:lang w:val="en-US" w:eastAsia="zh-Hans" w:bidi="ar-SA"/>
        </w:rPr>
        <w:t>。</w:t>
      </w:r>
      <w:r>
        <w:rPr>
          <w:rFonts w:hint="eastAsia" w:ascii="仿宋_GB2312" w:hAnsi="Calibri" w:eastAsia="仿宋_GB2312" w:cs="Times New Roman"/>
          <w:color w:val="auto"/>
          <w:spacing w:val="6"/>
          <w:kern w:val="2"/>
          <w:sz w:val="32"/>
          <w:szCs w:val="32"/>
          <w:lang w:val="en-US" w:eastAsia="zh-CN" w:bidi="ar-SA"/>
        </w:rPr>
        <w:t>加强农村宗教活动常态化管理，加大对农村非法宗教活动的综合治理和依法打击力度。</w:t>
      </w:r>
      <w:r>
        <w:rPr>
          <w:rFonts w:hint="eastAsia" w:ascii="楷体_GB2312" w:eastAsia="楷体_GB2312"/>
          <w:color w:val="auto"/>
          <w:spacing w:val="6"/>
          <w:sz w:val="32"/>
          <w:szCs w:val="32"/>
        </w:rPr>
        <w:t>（</w:t>
      </w:r>
      <w:r>
        <w:rPr>
          <w:rFonts w:hint="eastAsia" w:ascii="楷体_GB2312" w:eastAsia="楷体_GB2312"/>
          <w:color w:val="auto"/>
          <w:spacing w:val="6"/>
          <w:sz w:val="32"/>
          <w:szCs w:val="32"/>
          <w:lang w:val="en-US" w:eastAsia="zh-CN"/>
        </w:rPr>
        <w:t>宣传文化部</w:t>
      </w:r>
      <w:r>
        <w:rPr>
          <w:rFonts w:hint="eastAsia" w:ascii="楷体_GB2312" w:eastAsia="楷体_GB2312"/>
          <w:color w:val="auto"/>
          <w:spacing w:val="6"/>
          <w:sz w:val="32"/>
          <w:szCs w:val="32"/>
        </w:rPr>
        <w:t>牵头，</w:t>
      </w:r>
      <w:r>
        <w:rPr>
          <w:rFonts w:hint="eastAsia" w:ascii="楷体_GB2312" w:eastAsia="楷体_GB2312"/>
          <w:color w:val="auto"/>
          <w:spacing w:val="6"/>
          <w:sz w:val="32"/>
          <w:szCs w:val="32"/>
          <w:lang w:val="en-US" w:eastAsia="zh-CN"/>
        </w:rPr>
        <w:t>党群工作部</w:t>
      </w:r>
      <w:r>
        <w:rPr>
          <w:rFonts w:hint="eastAsia" w:ascii="楷体_GB2312" w:eastAsia="楷体_GB2312"/>
          <w:color w:val="auto"/>
          <w:spacing w:val="6"/>
          <w:sz w:val="32"/>
          <w:szCs w:val="32"/>
        </w:rPr>
        <w:t>、</w:t>
      </w:r>
      <w:r>
        <w:rPr>
          <w:rFonts w:hint="eastAsia" w:ascii="楷体_GB2312" w:eastAsia="楷体_GB2312"/>
          <w:color w:val="auto"/>
          <w:spacing w:val="6"/>
          <w:sz w:val="32"/>
          <w:szCs w:val="32"/>
          <w:lang w:eastAsia="zh-CN"/>
        </w:rPr>
        <w:t>经济发展部</w:t>
      </w:r>
      <w:r>
        <w:rPr>
          <w:rFonts w:hint="eastAsia" w:ascii="楷体_GB2312" w:eastAsia="楷体_GB2312"/>
          <w:color w:val="auto"/>
          <w:spacing w:val="6"/>
          <w:sz w:val="32"/>
          <w:szCs w:val="32"/>
        </w:rPr>
        <w:t>、</w:t>
      </w:r>
      <w:r>
        <w:rPr>
          <w:rFonts w:hint="eastAsia" w:ascii="楷体_GB2312" w:eastAsia="楷体_GB2312"/>
          <w:color w:val="auto"/>
          <w:spacing w:val="6"/>
          <w:sz w:val="32"/>
          <w:szCs w:val="32"/>
          <w:lang w:val="en-US" w:eastAsia="zh-CN"/>
        </w:rPr>
        <w:t>社会事业部</w:t>
      </w:r>
      <w:r>
        <w:rPr>
          <w:rFonts w:hint="eastAsia" w:ascii="楷体_GB2312" w:eastAsia="楷体_GB2312"/>
          <w:color w:val="auto"/>
          <w:spacing w:val="6"/>
          <w:sz w:val="32"/>
          <w:szCs w:val="32"/>
        </w:rPr>
        <w:t>配合）</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黑体" w:hAnsi="黑体" w:eastAsia="黑体"/>
          <w:color w:val="auto"/>
          <w:spacing w:val="6"/>
          <w:sz w:val="32"/>
          <w:szCs w:val="32"/>
        </w:rPr>
      </w:pPr>
      <w:r>
        <w:rPr>
          <w:rFonts w:hint="eastAsia" w:ascii="黑体" w:hAnsi="黑体" w:eastAsia="黑体"/>
          <w:color w:val="auto"/>
          <w:spacing w:val="6"/>
          <w:sz w:val="32"/>
          <w:szCs w:val="32"/>
        </w:rPr>
        <w:t>六、健全城乡融合发展体制机制，增添乡村振兴动力活力</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hAnsi="仿宋" w:eastAsia="楷体_GB2312"/>
          <w:color w:val="auto"/>
          <w:spacing w:val="6"/>
          <w:sz w:val="32"/>
          <w:szCs w:val="32"/>
        </w:rPr>
      </w:pP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lang w:val="en-US" w:eastAsia="zh-CN"/>
        </w:rPr>
        <w:t>二十八</w:t>
      </w: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rPr>
        <w:t>扎实推进农村“三变”改革。</w:t>
      </w:r>
      <w:r>
        <w:rPr>
          <w:rFonts w:hint="eastAsia" w:ascii="仿宋_GB2312" w:hAnsi="Calibri" w:eastAsia="仿宋_GB2312" w:cs="Times New Roman"/>
          <w:color w:val="auto"/>
          <w:spacing w:val="6"/>
          <w:kern w:val="2"/>
          <w:sz w:val="32"/>
          <w:szCs w:val="32"/>
          <w:lang w:val="en-US" w:eastAsia="zh-CN" w:bidi="ar-SA"/>
        </w:rPr>
        <w:t>聚焦推动农村“资源变资产、资金变股金、农民变股东”，聚力抓好“三变”改革试点村，积极探索拓展集体股份权能、活化乡村资源要素实现路径，培育乡村产业振兴和集体经济跃进升级新动能。加强集体“三资”清理，查实集体资产存量、价值和使用情况，实现“底清账明”。深化土地经营权、资金和各类资产改革，探索股权量化有效实现形式。结合“一村一业、一村一策”机制落实，引导市场主体和社会资本采取多元组织形式支持村集体经济运营发展，建立合作经营和利益联结机制，盘活乡村资源，聚集闲散资金，引导农民抱团发展。严格控制改革风险，及时总结提炼经验，逐步推开改革试点。</w:t>
      </w:r>
      <w:r>
        <w:rPr>
          <w:rFonts w:hint="eastAsia" w:ascii="楷体_GB2312" w:hAnsi="仿宋" w:eastAsia="楷体_GB2312"/>
          <w:color w:val="auto"/>
          <w:spacing w:val="6"/>
          <w:sz w:val="32"/>
          <w:szCs w:val="32"/>
          <w:lang w:eastAsia="zh-CN"/>
        </w:rPr>
        <w:t>（经济发展部</w:t>
      </w:r>
      <w:r>
        <w:rPr>
          <w:rFonts w:hint="eastAsia" w:ascii="楷体_GB2312" w:hAnsi="仿宋" w:eastAsia="楷体_GB2312"/>
          <w:color w:val="auto"/>
          <w:spacing w:val="6"/>
          <w:sz w:val="32"/>
          <w:szCs w:val="32"/>
        </w:rPr>
        <w:t>牵头，</w:t>
      </w:r>
      <w:r>
        <w:rPr>
          <w:rFonts w:hint="eastAsia" w:ascii="楷体_GB2312" w:hAnsi="仿宋" w:eastAsia="楷体_GB2312"/>
          <w:color w:val="auto"/>
          <w:spacing w:val="6"/>
          <w:sz w:val="32"/>
          <w:szCs w:val="32"/>
          <w:lang w:val="en-US" w:eastAsia="zh-CN"/>
        </w:rPr>
        <w:t>党群工作部、宣传文化部</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val="en-US" w:eastAsia="zh-CN"/>
        </w:rPr>
        <w:t>财政金融部</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val="en-US" w:eastAsia="zh-CN"/>
        </w:rPr>
        <w:t>国土规划部</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val="en-US" w:eastAsia="zh-CN"/>
        </w:rPr>
        <w:t>建设管理部</w:t>
      </w:r>
      <w:r>
        <w:rPr>
          <w:rFonts w:hint="eastAsia" w:ascii="楷体_GB2312" w:hAnsi="仿宋" w:eastAsia="楷体_GB2312"/>
          <w:color w:val="auto"/>
          <w:spacing w:val="6"/>
          <w:sz w:val="32"/>
          <w:szCs w:val="32"/>
        </w:rPr>
        <w:t>配合</w:t>
      </w:r>
      <w:r>
        <w:rPr>
          <w:rFonts w:hint="eastAsia" w:ascii="楷体_GB2312" w:hAnsi="仿宋" w:eastAsia="楷体_GB2312"/>
          <w:color w:val="auto"/>
          <w:spacing w:val="6"/>
          <w:sz w:val="32"/>
          <w:szCs w:val="32"/>
          <w:lang w:eastAsia="zh-CN"/>
        </w:rPr>
        <w:t>）</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hAnsi="仿宋" w:eastAsia="楷体_GB2312"/>
          <w:color w:val="auto"/>
          <w:spacing w:val="6"/>
          <w:sz w:val="32"/>
          <w:szCs w:val="32"/>
        </w:rPr>
      </w:pPr>
      <w:r>
        <w:rPr>
          <w:rFonts w:hint="eastAsia" w:ascii="楷体_GB2312" w:eastAsia="楷体_GB2312"/>
          <w:color w:val="auto"/>
          <w:spacing w:val="6"/>
          <w:sz w:val="32"/>
          <w:szCs w:val="32"/>
          <w:lang w:val="en-US" w:eastAsia="zh-CN"/>
        </w:rPr>
        <w:t>（二十九）</w:t>
      </w:r>
      <w:r>
        <w:rPr>
          <w:rFonts w:hint="eastAsia" w:ascii="楷体_GB2312" w:eastAsia="楷体_GB2312"/>
          <w:color w:val="auto"/>
          <w:spacing w:val="6"/>
          <w:sz w:val="32"/>
          <w:szCs w:val="32"/>
        </w:rPr>
        <w:t>持续深化农村综合改革。</w:t>
      </w:r>
      <w:r>
        <w:rPr>
          <w:rFonts w:hint="eastAsia" w:ascii="仿宋_GB2312" w:hAnsi="Calibri" w:eastAsia="仿宋_GB2312" w:cs="Times New Roman"/>
          <w:color w:val="auto"/>
          <w:spacing w:val="6"/>
          <w:kern w:val="2"/>
          <w:sz w:val="32"/>
          <w:szCs w:val="32"/>
          <w:lang w:val="en-US" w:eastAsia="zh-CN" w:bidi="ar-SA"/>
        </w:rPr>
        <w:t>扎实做好第二轮土地承包到期后再延长30年基础性工作。继续推进开展农村房地一体确权登记，妥善化解历史遗留问题。开展闲置宅基地和闲置农房盘活利用。加强集体建设用地管理。完善集体资产管理体制机制，落实农村集体经济组织财务制度和集体资产年度清查制度，</w:t>
      </w:r>
      <w:r>
        <w:rPr>
          <w:rFonts w:hint="eastAsia" w:ascii="仿宋_GB2312" w:hAnsi="Calibri" w:eastAsia="仿宋_GB2312" w:cs="Times New Roman"/>
          <w:color w:val="auto"/>
          <w:spacing w:val="6"/>
          <w:kern w:val="2"/>
          <w:sz w:val="32"/>
          <w:szCs w:val="32"/>
          <w:lang w:val="en-US" w:eastAsia="zh-Hans" w:bidi="ar-SA"/>
        </w:rPr>
        <w:t>构建产权关系明晰</w:t>
      </w:r>
      <w:r>
        <w:rPr>
          <w:rFonts w:hint="default" w:ascii="仿宋_GB2312" w:hAnsi="Calibri" w:eastAsia="仿宋_GB2312" w:cs="Times New Roman"/>
          <w:color w:val="auto"/>
          <w:spacing w:val="6"/>
          <w:kern w:val="2"/>
          <w:sz w:val="32"/>
          <w:szCs w:val="32"/>
          <w:lang w:val="en-US" w:eastAsia="zh-Hans" w:bidi="ar-SA"/>
        </w:rPr>
        <w:t>、</w:t>
      </w:r>
      <w:r>
        <w:rPr>
          <w:rFonts w:hint="eastAsia" w:ascii="仿宋_GB2312" w:hAnsi="Calibri" w:eastAsia="仿宋_GB2312" w:cs="Times New Roman"/>
          <w:color w:val="auto"/>
          <w:spacing w:val="6"/>
          <w:kern w:val="2"/>
          <w:sz w:val="32"/>
          <w:szCs w:val="32"/>
          <w:lang w:val="en-US" w:eastAsia="zh-Hans" w:bidi="ar-SA"/>
        </w:rPr>
        <w:t>治理架构科学</w:t>
      </w:r>
      <w:r>
        <w:rPr>
          <w:rFonts w:hint="default" w:ascii="仿宋_GB2312" w:hAnsi="Calibri" w:eastAsia="仿宋_GB2312" w:cs="Times New Roman"/>
          <w:color w:val="auto"/>
          <w:spacing w:val="6"/>
          <w:kern w:val="2"/>
          <w:sz w:val="32"/>
          <w:szCs w:val="32"/>
          <w:lang w:val="en-US" w:eastAsia="zh-Hans" w:bidi="ar-SA"/>
        </w:rPr>
        <w:t>、</w:t>
      </w:r>
      <w:r>
        <w:rPr>
          <w:rFonts w:hint="eastAsia" w:ascii="仿宋_GB2312" w:hAnsi="Calibri" w:eastAsia="仿宋_GB2312" w:cs="Times New Roman"/>
          <w:color w:val="auto"/>
          <w:spacing w:val="6"/>
          <w:kern w:val="2"/>
          <w:sz w:val="32"/>
          <w:szCs w:val="32"/>
          <w:lang w:val="en-US" w:eastAsia="zh-Hans" w:bidi="ar-SA"/>
        </w:rPr>
        <w:t>经营方式稳健</w:t>
      </w:r>
      <w:r>
        <w:rPr>
          <w:rFonts w:hint="default" w:ascii="仿宋_GB2312" w:hAnsi="Calibri" w:eastAsia="仿宋_GB2312" w:cs="Times New Roman"/>
          <w:color w:val="auto"/>
          <w:spacing w:val="6"/>
          <w:kern w:val="2"/>
          <w:sz w:val="32"/>
          <w:szCs w:val="32"/>
          <w:lang w:val="en-US" w:eastAsia="zh-Hans" w:bidi="ar-SA"/>
        </w:rPr>
        <w:t>、</w:t>
      </w:r>
      <w:r>
        <w:rPr>
          <w:rFonts w:hint="eastAsia" w:ascii="仿宋_GB2312" w:hAnsi="Calibri" w:eastAsia="仿宋_GB2312" w:cs="Times New Roman"/>
          <w:color w:val="auto"/>
          <w:spacing w:val="6"/>
          <w:kern w:val="2"/>
          <w:sz w:val="32"/>
          <w:szCs w:val="32"/>
          <w:lang w:val="en-US" w:eastAsia="zh-Hans" w:bidi="ar-SA"/>
        </w:rPr>
        <w:t>收益分配合理的运行机制</w:t>
      </w:r>
      <w:r>
        <w:rPr>
          <w:rFonts w:hint="default" w:ascii="仿宋_GB2312" w:hAnsi="Calibri" w:eastAsia="仿宋_GB2312" w:cs="Times New Roman"/>
          <w:color w:val="auto"/>
          <w:spacing w:val="6"/>
          <w:kern w:val="2"/>
          <w:sz w:val="32"/>
          <w:szCs w:val="32"/>
          <w:lang w:val="en-US" w:eastAsia="zh-Hans" w:bidi="ar-SA"/>
        </w:rPr>
        <w:t>。</w:t>
      </w:r>
      <w:r>
        <w:rPr>
          <w:rFonts w:hint="eastAsia" w:ascii="仿宋_GB2312" w:hAnsi="Calibri" w:eastAsia="仿宋_GB2312" w:cs="Times New Roman"/>
          <w:color w:val="auto"/>
          <w:spacing w:val="6"/>
          <w:kern w:val="2"/>
          <w:sz w:val="32"/>
          <w:szCs w:val="32"/>
          <w:lang w:val="en-US" w:eastAsia="zh-CN" w:bidi="ar-SA"/>
        </w:rPr>
        <w:t>推动集体资产股权质押贷款增量扩面。保障进城落户农民合法土地权益，探索依法自愿有偿退出土地承包权、宅基地资格权和使用权以及集体资产股权。拓展发展新型农村集体经济途径，</w:t>
      </w:r>
      <w:r>
        <w:rPr>
          <w:rFonts w:hint="eastAsia" w:ascii="仿宋_GB2312" w:hAnsi="Calibri" w:eastAsia="仿宋_GB2312" w:cs="Times New Roman"/>
          <w:color w:val="auto"/>
          <w:spacing w:val="6"/>
          <w:kern w:val="2"/>
          <w:sz w:val="32"/>
          <w:szCs w:val="32"/>
          <w:lang w:val="en-US" w:eastAsia="zh-Hans" w:bidi="ar-SA"/>
        </w:rPr>
        <w:t>探索资源发包</w:t>
      </w:r>
      <w:r>
        <w:rPr>
          <w:rFonts w:hint="default" w:ascii="仿宋_GB2312" w:hAnsi="Calibri" w:eastAsia="仿宋_GB2312" w:cs="Times New Roman"/>
          <w:color w:val="auto"/>
          <w:spacing w:val="6"/>
          <w:kern w:val="2"/>
          <w:sz w:val="32"/>
          <w:szCs w:val="32"/>
          <w:lang w:val="en-US" w:eastAsia="zh-Hans" w:bidi="ar-SA"/>
        </w:rPr>
        <w:t>、</w:t>
      </w:r>
      <w:r>
        <w:rPr>
          <w:rFonts w:hint="eastAsia" w:ascii="仿宋_GB2312" w:hAnsi="Calibri" w:eastAsia="仿宋_GB2312" w:cs="Times New Roman"/>
          <w:color w:val="auto"/>
          <w:spacing w:val="6"/>
          <w:kern w:val="2"/>
          <w:sz w:val="32"/>
          <w:szCs w:val="32"/>
          <w:lang w:val="en-US" w:eastAsia="zh-Hans" w:bidi="ar-SA"/>
        </w:rPr>
        <w:t>物业出租</w:t>
      </w:r>
      <w:r>
        <w:rPr>
          <w:rFonts w:hint="default" w:ascii="仿宋_GB2312" w:hAnsi="Calibri" w:eastAsia="仿宋_GB2312" w:cs="Times New Roman"/>
          <w:color w:val="auto"/>
          <w:spacing w:val="6"/>
          <w:kern w:val="2"/>
          <w:sz w:val="32"/>
          <w:szCs w:val="32"/>
          <w:lang w:val="en-US" w:eastAsia="zh-Hans" w:bidi="ar-SA"/>
        </w:rPr>
        <w:t>、</w:t>
      </w:r>
      <w:r>
        <w:rPr>
          <w:rFonts w:hint="eastAsia" w:ascii="仿宋_GB2312" w:hAnsi="Calibri" w:eastAsia="仿宋_GB2312" w:cs="Times New Roman"/>
          <w:color w:val="auto"/>
          <w:spacing w:val="6"/>
          <w:kern w:val="2"/>
          <w:sz w:val="32"/>
          <w:szCs w:val="32"/>
          <w:lang w:val="en-US" w:eastAsia="zh-Hans" w:bidi="ar-SA"/>
        </w:rPr>
        <w:t>居间服务</w:t>
      </w:r>
      <w:r>
        <w:rPr>
          <w:rFonts w:hint="default" w:ascii="仿宋_GB2312" w:hAnsi="Calibri" w:eastAsia="仿宋_GB2312" w:cs="Times New Roman"/>
          <w:color w:val="auto"/>
          <w:spacing w:val="6"/>
          <w:kern w:val="2"/>
          <w:sz w:val="32"/>
          <w:szCs w:val="32"/>
          <w:lang w:val="en-US" w:eastAsia="zh-Hans" w:bidi="ar-SA"/>
        </w:rPr>
        <w:t>、</w:t>
      </w:r>
      <w:r>
        <w:rPr>
          <w:rFonts w:hint="eastAsia" w:ascii="仿宋_GB2312" w:hAnsi="Calibri" w:eastAsia="仿宋_GB2312" w:cs="Times New Roman"/>
          <w:color w:val="auto"/>
          <w:spacing w:val="6"/>
          <w:kern w:val="2"/>
          <w:sz w:val="32"/>
          <w:szCs w:val="32"/>
          <w:lang w:val="en-US" w:eastAsia="zh-Hans" w:bidi="ar-SA"/>
        </w:rPr>
        <w:t>资产参股等多样化方式</w:t>
      </w:r>
      <w:r>
        <w:rPr>
          <w:rFonts w:hint="default" w:ascii="仿宋_GB2312" w:hAnsi="Calibri" w:eastAsia="仿宋_GB2312" w:cs="Times New Roman"/>
          <w:color w:val="auto"/>
          <w:spacing w:val="6"/>
          <w:kern w:val="2"/>
          <w:sz w:val="32"/>
          <w:szCs w:val="32"/>
          <w:lang w:val="en-US" w:eastAsia="zh-Hans" w:bidi="ar-SA"/>
        </w:rPr>
        <w:t>，</w:t>
      </w:r>
      <w:r>
        <w:rPr>
          <w:rFonts w:hint="eastAsia" w:ascii="仿宋_GB2312" w:hAnsi="Calibri" w:eastAsia="仿宋_GB2312" w:cs="Times New Roman"/>
          <w:color w:val="auto"/>
          <w:spacing w:val="6"/>
          <w:kern w:val="2"/>
          <w:sz w:val="32"/>
          <w:szCs w:val="32"/>
          <w:lang w:val="en-US" w:eastAsia="zh-Hans" w:bidi="ar-SA"/>
        </w:rPr>
        <w:t>有效盘活集体资产</w:t>
      </w:r>
      <w:r>
        <w:rPr>
          <w:rFonts w:hint="default" w:ascii="仿宋_GB2312" w:hAnsi="Calibri" w:eastAsia="仿宋_GB2312" w:cs="Times New Roman"/>
          <w:color w:val="auto"/>
          <w:spacing w:val="6"/>
          <w:kern w:val="2"/>
          <w:sz w:val="32"/>
          <w:szCs w:val="32"/>
          <w:lang w:val="en-US" w:eastAsia="zh-Hans" w:bidi="ar-SA"/>
        </w:rPr>
        <w:t>。</w:t>
      </w:r>
      <w:r>
        <w:rPr>
          <w:rFonts w:hint="eastAsia" w:ascii="仿宋_GB2312" w:hAnsi="Calibri" w:eastAsia="仿宋_GB2312" w:cs="Times New Roman"/>
          <w:color w:val="auto"/>
          <w:spacing w:val="6"/>
          <w:kern w:val="2"/>
          <w:sz w:val="32"/>
          <w:szCs w:val="32"/>
          <w:lang w:val="en-US" w:eastAsia="zh-CN" w:bidi="ar-SA"/>
        </w:rPr>
        <w:t>落实“千村共富”计划要求，对集体经济相对薄弱村开展集中攻坚。健全农村产权流转交易市场体系运行机制，增强乡村要素活化程度。巩固集体林权制度改革成果，深入推进供销合作社综合改革。</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val="en-US" w:eastAsia="zh-CN"/>
        </w:rPr>
        <w:t>党群工作部</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val="en-US" w:eastAsia="zh-CN"/>
        </w:rPr>
        <w:t>经济发展部</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val="en-US" w:eastAsia="zh-CN"/>
        </w:rPr>
        <w:t>国土规划部、建设管理部</w:t>
      </w:r>
      <w:r>
        <w:rPr>
          <w:rFonts w:hint="eastAsia" w:ascii="楷体_GB2312" w:hAnsi="仿宋" w:eastAsia="楷体_GB2312"/>
          <w:color w:val="auto"/>
          <w:spacing w:val="6"/>
          <w:sz w:val="32"/>
          <w:szCs w:val="32"/>
        </w:rPr>
        <w:t>等按职责分工负责）</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hAnsi="仿宋"/>
          <w:color w:val="auto"/>
          <w:spacing w:val="6"/>
          <w:sz w:val="32"/>
          <w:szCs w:val="32"/>
        </w:rPr>
      </w:pP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lang w:val="en-US" w:eastAsia="zh-CN"/>
        </w:rPr>
        <w:t>三十</w:t>
      </w: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rPr>
        <w:t>健全完善新型农业经营体系。</w:t>
      </w:r>
      <w:r>
        <w:rPr>
          <w:rFonts w:hint="eastAsia" w:ascii="仿宋_GB2312" w:hAnsi="Calibri" w:eastAsia="仿宋_GB2312" w:cs="Times New Roman"/>
          <w:color w:val="auto"/>
          <w:spacing w:val="6"/>
          <w:kern w:val="2"/>
          <w:sz w:val="32"/>
          <w:szCs w:val="32"/>
          <w:lang w:val="en-US" w:eastAsia="zh-CN" w:bidi="ar-SA"/>
        </w:rPr>
        <w:t>深化统分结合的双层经营体制，以农民合作社为中坚、农业龙头企业为骨干、农业社会化服务组织为支撑，积极创新农业经营方式，将小规模分散经营农户带入现代农业发展轨道。推进新型农业经营主体能力提升和分工协作，鼓励家庭农场组建合作社、合作社根据发展需要办企业，积极培育农业产业化示范联合体。构建农业龙头企业发展梯队，落实市级农业龙头企业认定和贷款贴息等扶持措施，对新晋升为省级和国家级的农业龙头企业给予重点扶持。加快健全农业社会化服务体系，探索农业社会化服务机制创新试点。推广供销合作社系统“三化五统十服务”运营机制，深化“土地股份合作+全程托管服务”试点，推动农业生产经营多方共赢。有序引导土地经营权流转集中，逐步解决土地细碎化问题，发展多种形式农业适度规模经营。抓好社会资本流转土地资格审查、项目审核和风险防范制度落实，切实保障农民</w:t>
      </w:r>
      <w:r>
        <w:rPr>
          <w:rFonts w:hint="eastAsia" w:hAnsi="Calibri"/>
          <w:color w:val="auto"/>
          <w:spacing w:val="6"/>
          <w:sz w:val="32"/>
          <w:szCs w:val="32"/>
        </w:rPr>
        <w:t>利益。</w:t>
      </w:r>
      <w:r>
        <w:rPr>
          <w:rFonts w:hint="eastAsia" w:ascii="楷体_GB2312" w:hAnsi="Calibri" w:eastAsia="楷体_GB2312"/>
          <w:color w:val="auto"/>
          <w:spacing w:val="6"/>
          <w:sz w:val="32"/>
          <w:szCs w:val="32"/>
        </w:rPr>
        <w:t>（</w:t>
      </w:r>
      <w:r>
        <w:rPr>
          <w:rFonts w:hint="eastAsia" w:ascii="楷体_GB2312" w:hAnsi="Calibri" w:eastAsia="楷体_GB2312"/>
          <w:color w:val="auto"/>
          <w:spacing w:val="6"/>
          <w:sz w:val="32"/>
          <w:szCs w:val="32"/>
          <w:lang w:eastAsia="zh-CN"/>
        </w:rPr>
        <w:t>经济发展部</w:t>
      </w:r>
      <w:r>
        <w:rPr>
          <w:rFonts w:hint="eastAsia" w:ascii="楷体_GB2312" w:hAnsi="Calibri" w:eastAsia="楷体_GB2312"/>
          <w:color w:val="auto"/>
          <w:spacing w:val="6"/>
          <w:sz w:val="32"/>
          <w:szCs w:val="32"/>
          <w:lang w:val="en-US" w:eastAsia="zh-CN"/>
        </w:rPr>
        <w:t>负责</w:t>
      </w:r>
      <w:r>
        <w:rPr>
          <w:rFonts w:hint="eastAsia" w:hAnsi="Calibri"/>
          <w:color w:val="auto"/>
          <w:spacing w:val="6"/>
          <w:sz w:val="32"/>
          <w:szCs w:val="32"/>
        </w:rPr>
        <w:t>）</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hAnsi="Calibri" w:eastAsia="楷体_GB2312"/>
          <w:color w:val="auto"/>
          <w:spacing w:val="6"/>
          <w:sz w:val="32"/>
          <w:szCs w:val="32"/>
        </w:rPr>
      </w:pPr>
      <w:r>
        <w:rPr>
          <w:rFonts w:hint="eastAsia" w:ascii="楷体_GB2312" w:hAnsi="Calibri" w:eastAsia="楷体_GB2312"/>
          <w:color w:val="auto"/>
          <w:spacing w:val="6"/>
          <w:sz w:val="32"/>
          <w:szCs w:val="32"/>
          <w:lang w:eastAsia="zh-CN"/>
        </w:rPr>
        <w:t>（</w:t>
      </w:r>
      <w:r>
        <w:rPr>
          <w:rFonts w:hint="eastAsia" w:ascii="楷体_GB2312" w:hAnsi="Calibri" w:eastAsia="楷体_GB2312"/>
          <w:color w:val="auto"/>
          <w:spacing w:val="6"/>
          <w:sz w:val="32"/>
          <w:szCs w:val="32"/>
          <w:lang w:val="en-US" w:eastAsia="zh-CN"/>
        </w:rPr>
        <w:t>三十一</w:t>
      </w:r>
      <w:r>
        <w:rPr>
          <w:rFonts w:hint="eastAsia" w:ascii="楷体_GB2312" w:hAnsi="Calibri" w:eastAsia="楷体_GB2312"/>
          <w:color w:val="auto"/>
          <w:spacing w:val="6"/>
          <w:sz w:val="32"/>
          <w:szCs w:val="32"/>
          <w:lang w:eastAsia="zh-CN"/>
        </w:rPr>
        <w:t>）</w:t>
      </w:r>
      <w:r>
        <w:rPr>
          <w:rFonts w:hint="eastAsia" w:ascii="楷体_GB2312" w:hAnsi="Calibri" w:eastAsia="楷体_GB2312"/>
          <w:color w:val="auto"/>
          <w:spacing w:val="6"/>
          <w:sz w:val="32"/>
          <w:szCs w:val="32"/>
        </w:rPr>
        <w:t>促进城乡发展深度融合。</w:t>
      </w:r>
      <w:r>
        <w:rPr>
          <w:rFonts w:hint="eastAsia" w:ascii="仿宋_GB2312" w:hAnsi="Calibri" w:eastAsia="仿宋_GB2312" w:cs="Times New Roman"/>
          <w:color w:val="auto"/>
          <w:spacing w:val="6"/>
          <w:kern w:val="2"/>
          <w:sz w:val="32"/>
          <w:szCs w:val="32"/>
          <w:lang w:val="en-US" w:eastAsia="zh-CN" w:bidi="ar-SA"/>
        </w:rPr>
        <w:t>健全城乡融合发展体制机制和政策体系，推进城乡融合发展试验区建设，着力破除城乡二元结构。协调推进新型城镇化和乡村振兴，健全农业转移人口进城落户激励机制，保障征迁群众基本生活需求，全面保障农业转移人口农村权益。强化综合服务能力，发展城乡学校共同体、紧密型医共体、养老服务联合体等，推动公共服务资源在区域内实现优化配置。推动供电、供气、电信、邮政等普遍服务类设施城乡统筹建设和管护，推动市政管网、乡村微管网等往户延伸。加快推动区域商业高质量发展，发挥街道一级重要消费节点功能，引导大型商贸流通企业向街道下沉，鼓励重点商超在农村布点开店。加快推进</w:t>
      </w:r>
      <w:r>
        <w:rPr>
          <w:rFonts w:hint="eastAsia" w:hAnsi="Calibri" w:cs="Times New Roman"/>
          <w:color w:val="auto"/>
          <w:spacing w:val="6"/>
          <w:kern w:val="2"/>
          <w:sz w:val="32"/>
          <w:szCs w:val="32"/>
          <w:lang w:val="en-US" w:eastAsia="zh-CN" w:bidi="ar-SA"/>
        </w:rPr>
        <w:t>区街</w:t>
      </w:r>
      <w:r>
        <w:rPr>
          <w:rFonts w:hint="eastAsia" w:ascii="仿宋_GB2312" w:hAnsi="Calibri" w:eastAsia="仿宋_GB2312" w:cs="Times New Roman"/>
          <w:color w:val="auto"/>
          <w:spacing w:val="6"/>
          <w:kern w:val="2"/>
          <w:sz w:val="32"/>
          <w:szCs w:val="32"/>
          <w:lang w:val="en-US" w:eastAsia="zh-CN" w:bidi="ar-SA"/>
        </w:rPr>
        <w:t>村三级寄递物流体系建设，整合多方资源完善快递进村，推动农村“客货邮”融合发展。加强快递园区和街道共配中心建设，畅通工业品下乡和农产品进城渠道。提高街道管理服务能力，把街道建成乡村治理中心、</w:t>
      </w:r>
      <w:r>
        <w:rPr>
          <w:rFonts w:hint="eastAsia" w:hAnsi="Calibri"/>
          <w:color w:val="auto"/>
          <w:spacing w:val="6"/>
          <w:sz w:val="32"/>
          <w:szCs w:val="32"/>
        </w:rPr>
        <w:t>农村服务中心、乡村经济中心。</w:t>
      </w:r>
      <w:r>
        <w:rPr>
          <w:rFonts w:hint="eastAsia" w:ascii="楷体_GB2312" w:hAnsi="Calibri" w:eastAsia="楷体_GB2312"/>
          <w:color w:val="auto"/>
          <w:spacing w:val="6"/>
          <w:sz w:val="32"/>
          <w:szCs w:val="32"/>
        </w:rPr>
        <w:t>（</w:t>
      </w:r>
      <w:r>
        <w:rPr>
          <w:rFonts w:hint="eastAsia" w:ascii="楷体_GB2312" w:hAnsi="Calibri" w:eastAsia="楷体_GB2312"/>
          <w:color w:val="auto"/>
          <w:spacing w:val="6"/>
          <w:sz w:val="32"/>
          <w:szCs w:val="32"/>
          <w:lang w:val="en-US" w:eastAsia="zh-CN"/>
        </w:rPr>
        <w:t>经济发展部、产业促进部</w:t>
      </w:r>
      <w:r>
        <w:rPr>
          <w:rFonts w:hint="eastAsia" w:ascii="楷体_GB2312" w:hAnsi="Calibri" w:eastAsia="楷体_GB2312"/>
          <w:color w:val="auto"/>
          <w:spacing w:val="6"/>
          <w:sz w:val="32"/>
          <w:szCs w:val="32"/>
        </w:rPr>
        <w:t>、</w:t>
      </w:r>
      <w:r>
        <w:rPr>
          <w:rFonts w:hint="eastAsia" w:ascii="楷体_GB2312" w:hAnsi="Calibri" w:eastAsia="楷体_GB2312"/>
          <w:color w:val="auto"/>
          <w:spacing w:val="6"/>
          <w:sz w:val="32"/>
          <w:szCs w:val="32"/>
          <w:lang w:val="en-US" w:eastAsia="zh-CN"/>
        </w:rPr>
        <w:t>社会事业部</w:t>
      </w:r>
      <w:r>
        <w:rPr>
          <w:rFonts w:hint="eastAsia" w:ascii="楷体_GB2312" w:hAnsi="Calibri" w:eastAsia="楷体_GB2312"/>
          <w:color w:val="auto"/>
          <w:spacing w:val="6"/>
          <w:sz w:val="32"/>
          <w:szCs w:val="32"/>
        </w:rPr>
        <w:t>按职责分工负责）</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hAnsi="仿宋" w:eastAsia="楷体_GB2312"/>
          <w:color w:val="auto"/>
          <w:spacing w:val="6"/>
          <w:sz w:val="32"/>
          <w:szCs w:val="32"/>
        </w:rPr>
      </w:pPr>
      <w:r>
        <w:rPr>
          <w:rFonts w:hint="eastAsia" w:ascii="楷体_GB2312" w:hAnsi="Calibri" w:eastAsia="楷体_GB2312"/>
          <w:color w:val="auto"/>
          <w:spacing w:val="6"/>
          <w:sz w:val="32"/>
          <w:szCs w:val="32"/>
          <w:lang w:eastAsia="zh-CN"/>
        </w:rPr>
        <w:t>（</w:t>
      </w:r>
      <w:r>
        <w:rPr>
          <w:rFonts w:hint="eastAsia" w:ascii="楷体_GB2312" w:hAnsi="Calibri" w:eastAsia="楷体_GB2312"/>
          <w:color w:val="auto"/>
          <w:spacing w:val="6"/>
          <w:sz w:val="32"/>
          <w:szCs w:val="32"/>
          <w:lang w:val="en-US" w:eastAsia="zh-CN"/>
        </w:rPr>
        <w:t>三十二</w:t>
      </w:r>
      <w:r>
        <w:rPr>
          <w:rFonts w:hint="eastAsia" w:ascii="楷体_GB2312" w:hAnsi="Calibri" w:eastAsia="楷体_GB2312"/>
          <w:color w:val="auto"/>
          <w:spacing w:val="6"/>
          <w:sz w:val="32"/>
          <w:szCs w:val="32"/>
          <w:lang w:eastAsia="zh-CN"/>
        </w:rPr>
        <w:t>）</w:t>
      </w:r>
      <w:r>
        <w:rPr>
          <w:rFonts w:hint="eastAsia" w:ascii="楷体_GB2312" w:hAnsi="Calibri" w:eastAsia="楷体_GB2312"/>
          <w:color w:val="auto"/>
          <w:spacing w:val="6"/>
          <w:sz w:val="32"/>
          <w:szCs w:val="32"/>
        </w:rPr>
        <w:t>拓展农民增收致富渠道。</w:t>
      </w:r>
      <w:r>
        <w:rPr>
          <w:rFonts w:hint="eastAsia" w:ascii="仿宋_GB2312" w:hAnsi="Calibri" w:eastAsia="仿宋_GB2312" w:cs="Times New Roman"/>
          <w:color w:val="auto"/>
          <w:spacing w:val="6"/>
          <w:kern w:val="2"/>
          <w:sz w:val="32"/>
          <w:szCs w:val="32"/>
          <w:lang w:val="en-US" w:eastAsia="zh-CN" w:bidi="ar-SA"/>
        </w:rPr>
        <w:t>充分发挥各类新型农业经营主体带动作用，通过联农带农实现强农富农，把农业产业增值收益更多留给农民。发展比较优势明显、带动能力强、就业容量大的富民产业，深挖经营增收和务工增收潜力。促进农村劳动力就业增收，加强“一区一家”零工市场建设，鼓励多渠道灵活就业。大力创设乡村公益性岗位，积极消纳农村剩余劳动力。在政府投资重点工程和农业农村基础设施建设项目中，推广以工代赈方式，提高劳务报酬发放比例。稳定农民工就业，强化农民工工资支付监管平台应用。优化完善政策申领条件，支持农村创业者应享尽享各类创业扶持政策。完善农村土地要素收益分配机制，逐步提高农民土地增值收益分享比例。加强农业补贴政策落实，年内实现所有直接兑付到人到户的惠民惠农财政补贴资金，原则上均通过“一本通”方式发放。加快农业转移人口市民化，健全常住地提供公共服务制度。</w:t>
      </w: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lang w:val="en-US" w:eastAsia="zh-CN"/>
        </w:rPr>
        <w:t>社会事业部</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eastAsia="zh-CN"/>
        </w:rPr>
        <w:t>经济发展部</w:t>
      </w:r>
      <w:r>
        <w:rPr>
          <w:rFonts w:hint="eastAsia" w:ascii="楷体_GB2312" w:hAnsi="仿宋" w:eastAsia="楷体_GB2312"/>
          <w:color w:val="auto"/>
          <w:spacing w:val="6"/>
          <w:sz w:val="32"/>
          <w:szCs w:val="32"/>
        </w:rPr>
        <w:t>牵头，财政</w:t>
      </w:r>
      <w:r>
        <w:rPr>
          <w:rFonts w:hint="eastAsia" w:ascii="楷体_GB2312" w:hAnsi="仿宋" w:eastAsia="楷体_GB2312"/>
          <w:color w:val="auto"/>
          <w:spacing w:val="6"/>
          <w:sz w:val="32"/>
          <w:szCs w:val="32"/>
          <w:lang w:val="en-US" w:eastAsia="zh-CN"/>
        </w:rPr>
        <w:t>金融部</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val="en-US" w:eastAsia="zh-CN"/>
        </w:rPr>
        <w:t>国土规划部</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val="en-US" w:eastAsia="zh-CN"/>
        </w:rPr>
        <w:t>区</w:t>
      </w:r>
      <w:r>
        <w:rPr>
          <w:rFonts w:hint="eastAsia" w:ascii="楷体_GB2312" w:hAnsi="仿宋" w:eastAsia="楷体_GB2312"/>
          <w:color w:val="auto"/>
          <w:spacing w:val="6"/>
          <w:sz w:val="32"/>
          <w:szCs w:val="32"/>
        </w:rPr>
        <w:t>税务局按职责分工负责</w:t>
      </w:r>
      <w:r>
        <w:rPr>
          <w:rFonts w:hint="eastAsia" w:ascii="楷体_GB2312" w:hAnsi="仿宋" w:eastAsia="楷体_GB2312"/>
          <w:color w:val="auto"/>
          <w:spacing w:val="6"/>
          <w:sz w:val="32"/>
          <w:szCs w:val="32"/>
          <w:lang w:eastAsia="zh-CN"/>
        </w:rPr>
        <w:t>）</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hAnsi="仿宋"/>
          <w:color w:val="auto"/>
          <w:spacing w:val="6"/>
          <w:sz w:val="32"/>
          <w:szCs w:val="32"/>
        </w:rPr>
      </w:pP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lang w:val="en-US" w:eastAsia="zh-CN"/>
        </w:rPr>
        <w:t>三十三</w:t>
      </w: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rPr>
        <w:t>构建多元化投入保障体系。</w:t>
      </w:r>
      <w:r>
        <w:rPr>
          <w:rFonts w:hint="eastAsia" w:ascii="仿宋_GB2312" w:hAnsi="Calibri" w:eastAsia="仿宋_GB2312" w:cs="Times New Roman"/>
          <w:color w:val="auto"/>
          <w:spacing w:val="6"/>
          <w:kern w:val="2"/>
          <w:sz w:val="32"/>
          <w:szCs w:val="32"/>
          <w:lang w:val="en-US" w:eastAsia="zh-CN" w:bidi="ar-SA"/>
        </w:rPr>
        <w:t>坚持把农业农村作为一般公共预算优先保障领域，压实投入责任。稳步提高土地出让收入用于农业农村比例，集中财力保障好乡村振兴重点任务。加强地方政府专项债项目审核入库工作，多渠道筹资保障乡村振兴重点项目落地实施。健全并落实好工商资本投入农业农村财政奖补政策，规范引导工商资本到“三农”领域投资兴业。健全政府投资与金融、社会投入联动机制，鼓励将符合条件的项目打捆打包按规定由市场主体实施，撬动金融和社会资本</w:t>
      </w:r>
      <w:r>
        <w:rPr>
          <w:rFonts w:hint="eastAsia" w:ascii="仿宋_GB2312" w:hAnsi="Calibri" w:eastAsia="仿宋_GB2312" w:cs="Times New Roman"/>
          <w:color w:val="auto"/>
          <w:spacing w:val="6"/>
          <w:kern w:val="2"/>
          <w:sz w:val="32"/>
          <w:szCs w:val="32"/>
          <w:lang w:val="en-US" w:eastAsia="zh-Hans" w:bidi="ar-SA"/>
        </w:rPr>
        <w:t>按市场化原则</w:t>
      </w:r>
      <w:r>
        <w:rPr>
          <w:rFonts w:hint="eastAsia" w:ascii="仿宋_GB2312" w:hAnsi="Calibri" w:eastAsia="仿宋_GB2312" w:cs="Times New Roman"/>
          <w:color w:val="auto"/>
          <w:spacing w:val="6"/>
          <w:kern w:val="2"/>
          <w:sz w:val="32"/>
          <w:szCs w:val="32"/>
          <w:lang w:val="en-US" w:eastAsia="zh-CN" w:bidi="ar-SA"/>
        </w:rPr>
        <w:t>更多投向农业农村。用好乡村振兴现代种业基金，按市场化方式支持农业优势产业集群建设。加大金融服务“三农”力度，增加乡村振兴贷款投放，重点保障粮食安全信贷资金需求。深化与政策性银行机构战略性合作，做大农业农村基础设施建设领域中长期信贷规模。坚守政府性融资担保机构准公共定位，搭建政银担企合作平台，优化担保费补助、担保贷款贴息、风险补偿等政策，鼓励担保机构降费让利，缓解乡村振兴融资难题。支持农业保险扩面增品提标，推动三大主粮作物完</w:t>
      </w:r>
      <w:r>
        <w:rPr>
          <w:rFonts w:hint="eastAsia" w:hAnsi="黑体"/>
          <w:color w:val="auto"/>
          <w:spacing w:val="6"/>
          <w:sz w:val="32"/>
          <w:szCs w:val="32"/>
        </w:rPr>
        <w:t>全成本保险全覆盖。</w:t>
      </w: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lang w:val="en-US" w:eastAsia="zh-CN"/>
        </w:rPr>
        <w:t>财政金融部</w:t>
      </w:r>
      <w:r>
        <w:rPr>
          <w:rFonts w:hint="eastAsia" w:ascii="楷体_GB2312" w:hAnsi="仿宋" w:eastAsia="楷体_GB2312"/>
          <w:color w:val="auto"/>
          <w:spacing w:val="6"/>
          <w:sz w:val="32"/>
          <w:szCs w:val="32"/>
        </w:rPr>
        <w:t>牵头，</w:t>
      </w:r>
      <w:r>
        <w:rPr>
          <w:rFonts w:hint="eastAsia" w:ascii="楷体_GB2312" w:hAnsi="仿宋" w:eastAsia="楷体_GB2312"/>
          <w:color w:val="auto"/>
          <w:spacing w:val="6"/>
          <w:sz w:val="32"/>
          <w:szCs w:val="32"/>
          <w:lang w:eastAsia="zh-CN"/>
        </w:rPr>
        <w:t>经济发展部</w:t>
      </w:r>
      <w:r>
        <w:rPr>
          <w:rFonts w:hint="eastAsia" w:ascii="楷体_GB2312" w:hAnsi="仿宋" w:eastAsia="楷体_GB2312"/>
          <w:color w:val="auto"/>
          <w:spacing w:val="6"/>
          <w:sz w:val="32"/>
          <w:szCs w:val="32"/>
          <w:lang w:val="en-US" w:eastAsia="zh-CN"/>
        </w:rPr>
        <w:t>配合</w:t>
      </w:r>
      <w:r>
        <w:rPr>
          <w:rFonts w:hint="eastAsia" w:ascii="楷体_GB2312" w:hAnsi="仿宋" w:eastAsia="楷体_GB2312"/>
          <w:color w:val="auto"/>
          <w:spacing w:val="6"/>
          <w:sz w:val="32"/>
          <w:szCs w:val="32"/>
          <w:lang w:eastAsia="zh-CN"/>
        </w:rPr>
        <w:t>）</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hAnsi="仿宋" w:eastAsia="楷体_GB2312"/>
          <w:color w:val="auto"/>
          <w:spacing w:val="6"/>
          <w:sz w:val="32"/>
          <w:szCs w:val="32"/>
        </w:rPr>
      </w:pP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lang w:val="en-US" w:eastAsia="zh-CN"/>
        </w:rPr>
        <w:t>三十四</w:t>
      </w: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rPr>
        <w:t>壮大助农兴乡人才力量。</w:t>
      </w:r>
      <w:r>
        <w:rPr>
          <w:rFonts w:hint="eastAsia" w:ascii="仿宋_GB2312" w:hAnsi="Calibri" w:eastAsia="仿宋_GB2312" w:cs="Times New Roman"/>
          <w:color w:val="auto"/>
          <w:spacing w:val="6"/>
          <w:kern w:val="2"/>
          <w:sz w:val="32"/>
          <w:szCs w:val="32"/>
          <w:lang w:val="en-US" w:eastAsia="zh-CN" w:bidi="ar-SA"/>
        </w:rPr>
        <w:t>加强乡村振兴人才支持，组织教育、医疗、科技、文化、旅游、社会工作、精神文明建设、规划等领域人才到基层一线服务。落实公费师范生、医学生、农科生培养项目，吸引更多有志青年投身农业农村工作。优化职称评价机制，持续推动“定向评价、定向使用”基层职称制度落地见效，抓好</w:t>
      </w:r>
      <w:r>
        <w:rPr>
          <w:rFonts w:hint="eastAsia" w:hAnsi="Calibri" w:cs="Times New Roman"/>
          <w:color w:val="auto"/>
          <w:spacing w:val="6"/>
          <w:kern w:val="2"/>
          <w:sz w:val="32"/>
          <w:szCs w:val="32"/>
          <w:lang w:val="en-US" w:eastAsia="zh-CN" w:bidi="ar-SA"/>
        </w:rPr>
        <w:t>街道</w:t>
      </w:r>
      <w:r>
        <w:rPr>
          <w:rFonts w:hint="eastAsia" w:ascii="仿宋_GB2312" w:hAnsi="Calibri" w:eastAsia="仿宋_GB2312" w:cs="Times New Roman"/>
          <w:color w:val="auto"/>
          <w:spacing w:val="6"/>
          <w:kern w:val="2"/>
          <w:sz w:val="32"/>
          <w:szCs w:val="32"/>
          <w:lang w:val="en-US" w:eastAsia="zh-CN" w:bidi="ar-SA"/>
        </w:rPr>
        <w:t>专业技术人才“直评直聘”，完善新型职业农民职称制度，引导人才向基层集聚。积极推进乡村振兴专家服务基地建设，健全完善乡村规划师队伍，精细组织“海右计划”乡村振兴人才培育选拔，农村实用人才总量稳步增长。优化农业科技专家队伍资源配置。加强农民教育培训体系建设，开展高素质农民培育。完善城市专业技术人才定期服务乡村激励机制，对长期服务乡村的在职务晋升、职称评定方面予以适</w:t>
      </w:r>
      <w:r>
        <w:rPr>
          <w:rFonts w:hint="eastAsia" w:hAnsi="仿宋"/>
          <w:color w:val="auto"/>
          <w:spacing w:val="6"/>
          <w:sz w:val="32"/>
          <w:szCs w:val="32"/>
        </w:rPr>
        <w:t>当倾斜。</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val="en-US" w:eastAsia="zh-CN"/>
        </w:rPr>
        <w:t>社会事业部</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eastAsia="zh-CN"/>
        </w:rPr>
        <w:t>经济发展部</w:t>
      </w:r>
      <w:r>
        <w:rPr>
          <w:rFonts w:hint="eastAsia" w:ascii="楷体_GB2312" w:hAnsi="仿宋" w:eastAsia="楷体_GB2312"/>
          <w:color w:val="auto"/>
          <w:spacing w:val="6"/>
          <w:sz w:val="32"/>
          <w:szCs w:val="32"/>
        </w:rPr>
        <w:t>牵头，</w:t>
      </w:r>
      <w:r>
        <w:rPr>
          <w:rFonts w:hint="eastAsia" w:ascii="楷体_GB2312" w:hAnsi="仿宋" w:eastAsia="楷体_GB2312"/>
          <w:color w:val="auto"/>
          <w:spacing w:val="6"/>
          <w:sz w:val="32"/>
          <w:szCs w:val="32"/>
          <w:lang w:val="en-US" w:eastAsia="zh-CN"/>
        </w:rPr>
        <w:t>党群工作部</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val="en-US" w:eastAsia="zh-CN"/>
        </w:rPr>
        <w:t>宣传文化部</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val="en-US" w:eastAsia="zh-CN"/>
        </w:rPr>
        <w:t>国土规划部</w:t>
      </w:r>
      <w:r>
        <w:rPr>
          <w:rFonts w:hint="eastAsia" w:ascii="楷体_GB2312" w:hAnsi="仿宋" w:eastAsia="楷体_GB2312"/>
          <w:color w:val="auto"/>
          <w:spacing w:val="6"/>
          <w:sz w:val="32"/>
          <w:szCs w:val="32"/>
        </w:rPr>
        <w:t>配合）</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hAnsi="仿宋" w:eastAsia="楷体_GB2312"/>
          <w:color w:val="auto"/>
          <w:spacing w:val="6"/>
          <w:sz w:val="32"/>
          <w:szCs w:val="32"/>
        </w:rPr>
      </w:pP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lang w:val="en-US" w:eastAsia="zh-CN"/>
        </w:rPr>
        <w:t>三十五</w:t>
      </w: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rPr>
        <w:t>抓好乡村振兴用地供给。</w:t>
      </w:r>
      <w:r>
        <w:rPr>
          <w:rFonts w:hint="eastAsia" w:ascii="仿宋_GB2312" w:hAnsi="Calibri" w:eastAsia="仿宋_GB2312" w:cs="Times New Roman"/>
          <w:color w:val="auto"/>
          <w:spacing w:val="6"/>
          <w:kern w:val="2"/>
          <w:sz w:val="32"/>
          <w:szCs w:val="32"/>
          <w:lang w:val="en-US" w:eastAsia="zh-CN" w:bidi="ar-SA"/>
        </w:rPr>
        <w:t>动态适应国家、省、市相关土地政策调整变化，细化落实2023年度新增建设用地计划指标政策，坚持“土地要素跟着项目走”，根据项目层级合理安排新增建设用地计划指标，优先保障乡村基础设施、公共服务空间和产业用地需求。规范开展城乡建设用地增减挂钩。复垦盘活农村存量集体建设用地，对村庄内部残垣断壁拆除后腾出土地空间，因地制宜集约利用，在明确合法权属来源前提下，</w:t>
      </w:r>
      <w:r>
        <w:rPr>
          <w:rFonts w:hint="eastAsia" w:hAnsi="仿宋"/>
          <w:color w:val="auto"/>
          <w:spacing w:val="6"/>
          <w:sz w:val="32"/>
          <w:szCs w:val="32"/>
        </w:rPr>
        <w:t>保持原集体建设用地性质不变。</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val="en-US" w:eastAsia="zh-CN"/>
        </w:rPr>
        <w:t>国土规划部</w:t>
      </w:r>
      <w:r>
        <w:rPr>
          <w:rFonts w:hint="eastAsia" w:ascii="楷体_GB2312" w:hAnsi="仿宋" w:eastAsia="楷体_GB2312"/>
          <w:color w:val="auto"/>
          <w:spacing w:val="6"/>
          <w:sz w:val="32"/>
          <w:szCs w:val="32"/>
        </w:rPr>
        <w:t>负责）</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黑体" w:hAnsi="黑体" w:eastAsia="黑体"/>
          <w:color w:val="auto"/>
          <w:spacing w:val="6"/>
          <w:sz w:val="32"/>
          <w:szCs w:val="32"/>
        </w:rPr>
      </w:pPr>
      <w:r>
        <w:rPr>
          <w:rFonts w:hint="eastAsia" w:ascii="黑体" w:hAnsi="黑体" w:eastAsia="黑体"/>
          <w:color w:val="auto"/>
          <w:spacing w:val="6"/>
          <w:sz w:val="32"/>
          <w:szCs w:val="32"/>
        </w:rPr>
        <w:t>七、加强党对“三农”工作的全面领导，优化完善乡村振兴推进机制</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hAnsi="仿宋" w:eastAsia="楷体_GB2312"/>
          <w:color w:val="auto"/>
          <w:spacing w:val="6"/>
          <w:sz w:val="32"/>
          <w:szCs w:val="32"/>
        </w:rPr>
      </w:pP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lang w:val="en-US" w:eastAsia="zh-CN"/>
        </w:rPr>
        <w:t>三十六</w:t>
      </w: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rPr>
        <w:t>强化乡村振兴组织推进。</w:t>
      </w:r>
      <w:r>
        <w:rPr>
          <w:rFonts w:hint="eastAsia" w:ascii="仿宋_GB2312" w:hAnsi="Calibri" w:eastAsia="仿宋_GB2312" w:cs="Times New Roman"/>
          <w:color w:val="auto"/>
          <w:spacing w:val="6"/>
          <w:kern w:val="2"/>
          <w:sz w:val="32"/>
          <w:szCs w:val="32"/>
          <w:lang w:val="en-US" w:eastAsia="zh-CN" w:bidi="ar-SA"/>
        </w:rPr>
        <w:t>全面落实乡村振兴责任制，压紧压实各级书记抓乡村振兴责任。</w:t>
      </w:r>
      <w:r>
        <w:rPr>
          <w:rFonts w:hint="eastAsia" w:ascii="仿宋_GB2312" w:hAnsi="Calibri" w:eastAsia="仿宋_GB2312" w:cs="Times New Roman"/>
          <w:color w:val="auto"/>
          <w:spacing w:val="6"/>
          <w:kern w:val="2"/>
          <w:sz w:val="32"/>
          <w:szCs w:val="32"/>
          <w:lang w:val="en-US" w:eastAsia="zh-Hans" w:bidi="ar-SA"/>
        </w:rPr>
        <w:t>将抓党建促乡村振兴情况作为</w:t>
      </w:r>
      <w:r>
        <w:rPr>
          <w:rFonts w:hint="eastAsia" w:ascii="仿宋_GB2312" w:hAnsi="Calibri" w:eastAsia="仿宋_GB2312" w:cs="Times New Roman"/>
          <w:color w:val="auto"/>
          <w:spacing w:val="6"/>
          <w:kern w:val="2"/>
          <w:sz w:val="32"/>
          <w:szCs w:val="32"/>
          <w:lang w:val="en-US" w:eastAsia="zh-CN" w:bidi="ar-SA"/>
        </w:rPr>
        <w:t>街道</w:t>
      </w:r>
      <w:r>
        <w:rPr>
          <w:rFonts w:hint="eastAsia" w:ascii="仿宋_GB2312" w:hAnsi="Calibri" w:eastAsia="仿宋_GB2312" w:cs="Times New Roman"/>
          <w:color w:val="auto"/>
          <w:spacing w:val="6"/>
          <w:kern w:val="2"/>
          <w:sz w:val="32"/>
          <w:szCs w:val="32"/>
          <w:lang w:val="en-US" w:eastAsia="zh-Hans" w:bidi="ar-SA"/>
        </w:rPr>
        <w:t>党</w:t>
      </w:r>
      <w:r>
        <w:rPr>
          <w:rFonts w:hint="eastAsia" w:ascii="仿宋_GB2312" w:hAnsi="Calibri" w:eastAsia="仿宋_GB2312" w:cs="Times New Roman"/>
          <w:color w:val="auto"/>
          <w:spacing w:val="6"/>
          <w:kern w:val="2"/>
          <w:sz w:val="32"/>
          <w:szCs w:val="32"/>
          <w:lang w:val="en-US" w:eastAsia="zh-CN" w:bidi="ar-SA"/>
        </w:rPr>
        <w:t>工</w:t>
      </w:r>
      <w:r>
        <w:rPr>
          <w:rFonts w:hint="eastAsia" w:ascii="仿宋_GB2312" w:hAnsi="Calibri" w:eastAsia="仿宋_GB2312" w:cs="Times New Roman"/>
          <w:color w:val="auto"/>
          <w:spacing w:val="6"/>
          <w:kern w:val="2"/>
          <w:sz w:val="32"/>
          <w:szCs w:val="32"/>
          <w:lang w:val="en-US" w:eastAsia="zh-Hans" w:bidi="ar-SA"/>
        </w:rPr>
        <w:t>委书记抓基层党建述职评议考核的重要内容</w:t>
      </w:r>
      <w:r>
        <w:rPr>
          <w:rFonts w:hint="default" w:ascii="仿宋_GB2312" w:hAnsi="Calibri" w:eastAsia="仿宋_GB2312" w:cs="Times New Roman"/>
          <w:color w:val="auto"/>
          <w:spacing w:val="6"/>
          <w:kern w:val="2"/>
          <w:sz w:val="32"/>
          <w:szCs w:val="32"/>
          <w:lang w:val="en-US" w:eastAsia="zh-Hans" w:bidi="ar-SA"/>
        </w:rPr>
        <w:t>，</w:t>
      </w:r>
      <w:r>
        <w:rPr>
          <w:rFonts w:hint="eastAsia" w:ascii="仿宋_GB2312" w:hAnsi="Calibri" w:eastAsia="仿宋_GB2312" w:cs="Times New Roman"/>
          <w:color w:val="auto"/>
          <w:spacing w:val="6"/>
          <w:kern w:val="2"/>
          <w:sz w:val="32"/>
          <w:szCs w:val="32"/>
          <w:lang w:val="en-US" w:eastAsia="zh-CN" w:bidi="ar-SA"/>
        </w:rPr>
        <w:t>健全乡村振兴联系点工作机制。健全</w:t>
      </w:r>
      <w:r>
        <w:rPr>
          <w:rFonts w:hint="eastAsia" w:hAnsi="Calibri" w:cs="Times New Roman"/>
          <w:color w:val="auto"/>
          <w:spacing w:val="6"/>
          <w:kern w:val="2"/>
          <w:sz w:val="32"/>
          <w:szCs w:val="32"/>
          <w:lang w:val="en-US" w:eastAsia="zh-CN" w:bidi="ar-SA"/>
        </w:rPr>
        <w:t>区和街道</w:t>
      </w:r>
      <w:r>
        <w:rPr>
          <w:rFonts w:hint="eastAsia" w:ascii="仿宋_GB2312" w:hAnsi="Calibri" w:eastAsia="仿宋_GB2312" w:cs="Times New Roman"/>
          <w:color w:val="auto"/>
          <w:spacing w:val="6"/>
          <w:kern w:val="2"/>
          <w:sz w:val="32"/>
          <w:szCs w:val="32"/>
          <w:lang w:val="en-US" w:eastAsia="zh-CN" w:bidi="ar-SA"/>
        </w:rPr>
        <w:t>党工委农村工作组织领导架构，推动议事协调规范化制度化，更好发挥乡村振兴牵头抓总作用。定期召开乡村振兴推进会议，树牢重农强农鲜明导向。强化农业农村部门力量配备和职责落实，推动乡村振兴五个工作专班高效运行，健全多部门联动参与机制。加强“三农”干部队伍建设，深化干部作风能力建设，确保堪当乡村振兴工作重任。坚决纠治乡村振兴各类形式主义、官僚主义等问题，切实减轻基层负担，推动基层把主要精力放在谋发展、抓治理和</w:t>
      </w:r>
      <w:r>
        <w:rPr>
          <w:rFonts w:hint="eastAsia" w:hAnsi="仿宋"/>
          <w:color w:val="auto"/>
          <w:spacing w:val="6"/>
          <w:sz w:val="32"/>
          <w:szCs w:val="32"/>
        </w:rPr>
        <w:t>为农民群众办实事上。</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val="en-US" w:eastAsia="zh-CN"/>
        </w:rPr>
        <w:t>党群工作部、经济发展部负责</w:t>
      </w:r>
      <w:r>
        <w:rPr>
          <w:rFonts w:hint="eastAsia" w:ascii="楷体_GB2312" w:hAnsi="仿宋" w:eastAsia="楷体_GB2312"/>
          <w:color w:val="auto"/>
          <w:spacing w:val="6"/>
          <w:sz w:val="32"/>
          <w:szCs w:val="32"/>
        </w:rPr>
        <w:t>）</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hAnsi="仿宋" w:eastAsia="楷体_GB2312"/>
          <w:color w:val="auto"/>
          <w:spacing w:val="6"/>
          <w:sz w:val="32"/>
          <w:szCs w:val="32"/>
        </w:rPr>
      </w:pP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lang w:val="en-US" w:eastAsia="zh-CN"/>
        </w:rPr>
        <w:t>三十七</w:t>
      </w: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rPr>
        <w:t>健全完善政策规划体系。</w:t>
      </w:r>
      <w:r>
        <w:rPr>
          <w:rFonts w:hint="eastAsia" w:ascii="仿宋_GB2312" w:hAnsi="Calibri" w:eastAsia="仿宋_GB2312" w:cs="Times New Roman"/>
          <w:color w:val="auto"/>
          <w:spacing w:val="6"/>
          <w:kern w:val="2"/>
          <w:sz w:val="32"/>
          <w:szCs w:val="32"/>
          <w:lang w:val="en-US" w:eastAsia="zh-CN" w:bidi="ar-SA"/>
        </w:rPr>
        <w:t>落实分阶段推进机制，研究制定全区乡村振兴专项规划，编制重点片区、重点项目规划，形成可实施、能落地的三年行动计划和一年行动方案，全方位、全过程制定乡村振兴路线图，强化规划法规效力，严格抓好执行。建立落实乡村振兴齐鲁样板片区化推进机制和政策体系，以美丽乡村先行区建设为先导，坚持全域全要素推进，启动“泉韵乡居”乡村振兴齐鲁样板示范区创建，打造徒河唱晚、太平芯源、红色于家等3条美丽乡村示范线路，协同建设宜居宜业和美乡村综合体。落实分类推进要求，推动乡村振兴竞相发展。</w:t>
      </w:r>
      <w:r>
        <w:rPr>
          <w:rFonts w:hint="eastAsia" w:hAnsi="仿宋"/>
          <w:color w:val="auto"/>
          <w:spacing w:val="6"/>
          <w:sz w:val="32"/>
          <w:szCs w:val="32"/>
          <w:lang w:eastAsia="zh-CN"/>
        </w:rPr>
        <w:t>（</w:t>
      </w:r>
      <w:r>
        <w:rPr>
          <w:rFonts w:hint="eastAsia" w:ascii="楷体_GB2312" w:hAnsi="仿宋" w:eastAsia="楷体_GB2312"/>
          <w:color w:val="auto"/>
          <w:spacing w:val="6"/>
          <w:sz w:val="32"/>
          <w:szCs w:val="32"/>
          <w:lang w:val="en-US" w:eastAsia="zh-CN"/>
        </w:rPr>
        <w:t>党群工作部</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val="en-US" w:eastAsia="zh-CN"/>
        </w:rPr>
        <w:t>经济发展部</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val="en-US" w:eastAsia="zh-CN"/>
        </w:rPr>
        <w:t>财政金融部</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val="en-US" w:eastAsia="zh-CN"/>
        </w:rPr>
        <w:t>建设管理部</w:t>
      </w:r>
      <w:r>
        <w:rPr>
          <w:rFonts w:hint="eastAsia" w:ascii="楷体_GB2312" w:hAnsi="仿宋" w:eastAsia="楷体_GB2312"/>
          <w:color w:val="auto"/>
          <w:spacing w:val="6"/>
          <w:sz w:val="32"/>
          <w:szCs w:val="32"/>
        </w:rPr>
        <w:t>按职责分工负责</w:t>
      </w:r>
      <w:r>
        <w:rPr>
          <w:rFonts w:hint="eastAsia" w:hAnsi="仿宋"/>
          <w:color w:val="auto"/>
          <w:spacing w:val="6"/>
          <w:sz w:val="32"/>
          <w:szCs w:val="32"/>
          <w:lang w:eastAsia="zh-CN"/>
        </w:rPr>
        <w:t>）</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ascii="楷体_GB2312" w:hAnsi="仿宋" w:eastAsia="楷体_GB2312"/>
          <w:color w:val="auto"/>
          <w:spacing w:val="6"/>
          <w:sz w:val="32"/>
          <w:szCs w:val="32"/>
        </w:rPr>
      </w:pPr>
      <w:r>
        <w:rPr>
          <w:rFonts w:hint="eastAsia" w:ascii="楷体_GB2312" w:hAnsi="仿宋" w:eastAsia="楷体_GB2312"/>
          <w:color w:val="auto"/>
          <w:spacing w:val="6"/>
          <w:sz w:val="32"/>
          <w:szCs w:val="32"/>
          <w:lang w:val="en-US" w:eastAsia="zh-CN"/>
        </w:rPr>
        <w:t>（三十八）</w:t>
      </w:r>
      <w:r>
        <w:rPr>
          <w:rFonts w:hint="eastAsia" w:ascii="楷体_GB2312" w:hAnsi="仿宋" w:eastAsia="楷体_GB2312"/>
          <w:color w:val="auto"/>
          <w:spacing w:val="6"/>
          <w:sz w:val="32"/>
          <w:szCs w:val="32"/>
        </w:rPr>
        <w:t>加大考核督查力度。</w:t>
      </w:r>
      <w:r>
        <w:rPr>
          <w:rFonts w:hint="eastAsia" w:ascii="仿宋_GB2312" w:hAnsi="Calibri" w:eastAsia="仿宋_GB2312" w:cs="Times New Roman"/>
          <w:color w:val="auto"/>
          <w:spacing w:val="6"/>
          <w:kern w:val="2"/>
          <w:sz w:val="32"/>
          <w:szCs w:val="32"/>
          <w:lang w:val="en-US" w:eastAsia="zh-CN" w:bidi="ar-SA"/>
        </w:rPr>
        <w:t>落实市乡村振兴战略实绩考核要求，健全乡村振兴绩效考核制度，纳入对职能部门协同评价和街道综合绩效考核，评价结果作为服务全区高质量发展绩效考核重要依据。抓好巩固拓展脱贫攻坚成果考核评估，查找短板弱项，倒逼问题解决。落实中央一号文件、省委一号文件、市委一号文件关于“三农”工作年度督查要求。适时开展专项督导督查，督促重点任务有效落实。加强乡村振兴统计监测。</w:t>
      </w: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lang w:val="en-US" w:eastAsia="zh-CN"/>
        </w:rPr>
        <w:t>经济发展部</w:t>
      </w:r>
      <w:r>
        <w:rPr>
          <w:rFonts w:hint="eastAsia" w:ascii="楷体_GB2312" w:hAnsi="仿宋" w:eastAsia="楷体_GB2312"/>
          <w:color w:val="auto"/>
          <w:spacing w:val="6"/>
          <w:sz w:val="32"/>
          <w:szCs w:val="32"/>
        </w:rPr>
        <w:t>牵头，</w:t>
      </w:r>
      <w:r>
        <w:rPr>
          <w:rFonts w:hint="eastAsia" w:ascii="楷体_GB2312" w:hAnsi="仿宋" w:eastAsia="楷体_GB2312"/>
          <w:color w:val="auto"/>
          <w:spacing w:val="6"/>
          <w:sz w:val="32"/>
          <w:szCs w:val="32"/>
          <w:lang w:val="en-US" w:eastAsia="zh-CN"/>
        </w:rPr>
        <w:t>党群工作部</w:t>
      </w:r>
      <w:r>
        <w:rPr>
          <w:rFonts w:hint="eastAsia" w:ascii="楷体_GB2312" w:hAnsi="仿宋" w:eastAsia="楷体_GB2312"/>
          <w:color w:val="auto"/>
          <w:spacing w:val="6"/>
          <w:sz w:val="32"/>
          <w:szCs w:val="32"/>
        </w:rPr>
        <w:t>配合</w:t>
      </w:r>
      <w:r>
        <w:rPr>
          <w:rFonts w:hint="eastAsia" w:ascii="楷体_GB2312" w:hAnsi="仿宋" w:eastAsia="楷体_GB2312"/>
          <w:color w:val="auto"/>
          <w:spacing w:val="6"/>
          <w:sz w:val="32"/>
          <w:szCs w:val="32"/>
          <w:lang w:eastAsia="zh-CN"/>
        </w:rPr>
        <w:t>）</w:t>
      </w:r>
    </w:p>
    <w:p>
      <w:pPr>
        <w:pStyle w:val="21"/>
        <w:keepNext w:val="0"/>
        <w:keepLines w:val="0"/>
        <w:pageBreakBefore w:val="0"/>
        <w:widowControl w:val="0"/>
        <w:kinsoku/>
        <w:wordWrap/>
        <w:overflowPunct/>
        <w:topLinePunct w:val="0"/>
        <w:autoSpaceDE/>
        <w:autoSpaceDN/>
        <w:bidi w:val="0"/>
        <w:spacing w:line="579" w:lineRule="exact"/>
        <w:ind w:firstLine="640"/>
        <w:textAlignment w:val="auto"/>
        <w:rPr>
          <w:rFonts w:hint="default" w:ascii="楷体_GB2312" w:hAnsi="仿宋" w:eastAsia="楷体_GB2312"/>
          <w:color w:val="auto"/>
          <w:spacing w:val="6"/>
          <w:sz w:val="32"/>
          <w:szCs w:val="32"/>
          <w:lang w:val="en-US" w:eastAsia="zh-CN"/>
        </w:rPr>
      </w:pPr>
      <w:r>
        <w:rPr>
          <w:rFonts w:hint="eastAsia" w:ascii="楷体_GB2312" w:hAnsi="仿宋" w:eastAsia="楷体_GB2312"/>
          <w:color w:val="auto"/>
          <w:spacing w:val="6"/>
          <w:sz w:val="32"/>
          <w:szCs w:val="32"/>
          <w:lang w:val="en-US" w:eastAsia="zh-CN"/>
        </w:rPr>
        <w:t>（三十九）</w:t>
      </w:r>
      <w:r>
        <w:rPr>
          <w:rFonts w:hint="eastAsia" w:ascii="楷体_GB2312" w:hAnsi="仿宋" w:eastAsia="楷体_GB2312"/>
          <w:color w:val="auto"/>
          <w:spacing w:val="6"/>
          <w:sz w:val="32"/>
          <w:szCs w:val="32"/>
        </w:rPr>
        <w:t>广泛动员社会力量参与。</w:t>
      </w:r>
      <w:r>
        <w:rPr>
          <w:rFonts w:hint="eastAsia" w:ascii="仿宋_GB2312" w:hAnsi="Calibri" w:eastAsia="仿宋_GB2312" w:cs="Times New Roman"/>
          <w:color w:val="auto"/>
          <w:spacing w:val="6"/>
          <w:kern w:val="2"/>
          <w:sz w:val="32"/>
          <w:szCs w:val="32"/>
          <w:lang w:val="en-US" w:eastAsia="zh-CN" w:bidi="ar-SA"/>
        </w:rPr>
        <w:t>积极发动</w:t>
      </w:r>
      <w:r>
        <w:rPr>
          <w:rFonts w:hint="eastAsia" w:ascii="仿宋_GB2312" w:hAnsi="Calibri" w:eastAsia="仿宋_GB2312" w:cs="Times New Roman"/>
          <w:color w:val="auto"/>
          <w:spacing w:val="6"/>
          <w:kern w:val="2"/>
          <w:sz w:val="32"/>
          <w:szCs w:val="32"/>
          <w:lang w:val="en-US" w:eastAsia="zh-Hans" w:bidi="ar-SA"/>
        </w:rPr>
        <w:t>民主党派</w:t>
      </w:r>
      <w:r>
        <w:rPr>
          <w:rFonts w:hint="default" w:ascii="仿宋_GB2312" w:hAnsi="Calibri" w:eastAsia="仿宋_GB2312" w:cs="Times New Roman"/>
          <w:color w:val="auto"/>
          <w:spacing w:val="6"/>
          <w:kern w:val="2"/>
          <w:sz w:val="32"/>
          <w:szCs w:val="32"/>
          <w:lang w:val="en-US" w:eastAsia="zh-Hans" w:bidi="ar-SA"/>
        </w:rPr>
        <w:t>、</w:t>
      </w:r>
      <w:r>
        <w:rPr>
          <w:rFonts w:hint="eastAsia" w:ascii="仿宋_GB2312" w:hAnsi="Calibri" w:eastAsia="仿宋_GB2312" w:cs="Times New Roman"/>
          <w:color w:val="auto"/>
          <w:spacing w:val="6"/>
          <w:kern w:val="2"/>
          <w:sz w:val="32"/>
          <w:szCs w:val="32"/>
          <w:lang w:val="en-US" w:eastAsia="zh-CN" w:bidi="ar-SA"/>
        </w:rPr>
        <w:t>企事业单位、群团组织、行业协会共同投身乡村振兴，营造大抓乡村振兴浓厚氛围。支持工会、共青团、妇联等群团组织开展工友创业园培育、“村村都有好青年”选培、乡村振兴巾帼行动等工作，从不同领域培育好乡村振兴工作力量。坚持为农民造福，落实为农民而建，建立自下而上、村民自治、农民参与的实施机制，尊重农民主体地位，广泛依靠农民、教育引导农民、组织带动农民，充分调动群众的积极性主动性。</w:t>
      </w:r>
      <w:r>
        <w:rPr>
          <w:rFonts w:hint="eastAsia" w:ascii="楷体_GB2312" w:hAnsi="仿宋" w:eastAsia="楷体_GB2312"/>
          <w:color w:val="auto"/>
          <w:spacing w:val="6"/>
          <w:sz w:val="32"/>
          <w:szCs w:val="32"/>
          <w:lang w:eastAsia="zh-CN"/>
        </w:rPr>
        <w:t>（</w:t>
      </w:r>
      <w:r>
        <w:rPr>
          <w:rFonts w:hint="eastAsia" w:ascii="楷体_GB2312" w:hAnsi="仿宋" w:eastAsia="楷体_GB2312"/>
          <w:color w:val="auto"/>
          <w:spacing w:val="6"/>
          <w:sz w:val="32"/>
          <w:szCs w:val="32"/>
          <w:lang w:val="en-US" w:eastAsia="zh-CN"/>
        </w:rPr>
        <w:t>党群工作部</w:t>
      </w:r>
      <w:r>
        <w:rPr>
          <w:rFonts w:hint="eastAsia" w:ascii="楷体_GB2312" w:hAnsi="仿宋" w:eastAsia="楷体_GB2312"/>
          <w:color w:val="auto"/>
          <w:spacing w:val="6"/>
          <w:sz w:val="32"/>
          <w:szCs w:val="32"/>
        </w:rPr>
        <w:t>、</w:t>
      </w:r>
      <w:r>
        <w:rPr>
          <w:rFonts w:hint="eastAsia" w:ascii="楷体_GB2312" w:hAnsi="仿宋" w:eastAsia="楷体_GB2312"/>
          <w:color w:val="auto"/>
          <w:spacing w:val="6"/>
          <w:sz w:val="32"/>
          <w:szCs w:val="32"/>
          <w:lang w:eastAsia="zh-CN"/>
        </w:rPr>
        <w:t>经济发展部</w:t>
      </w:r>
      <w:r>
        <w:rPr>
          <w:rFonts w:hint="eastAsia" w:ascii="楷体_GB2312" w:hAnsi="仿宋" w:eastAsia="楷体_GB2312"/>
          <w:color w:val="auto"/>
          <w:spacing w:val="6"/>
          <w:sz w:val="32"/>
          <w:szCs w:val="32"/>
        </w:rPr>
        <w:t>按职责分工负责</w:t>
      </w:r>
      <w:r>
        <w:rPr>
          <w:rFonts w:hint="eastAsia" w:ascii="楷体_GB2312" w:hAnsi="仿宋" w:eastAsia="楷体_GB2312"/>
          <w:color w:val="auto"/>
          <w:spacing w:val="6"/>
          <w:sz w:val="32"/>
          <w:szCs w:val="32"/>
          <w:lang w:eastAsia="zh-CN"/>
        </w:rPr>
        <w:t>）</w:t>
      </w:r>
    </w:p>
    <w:p>
      <w:pPr>
        <w:keepNext w:val="0"/>
        <w:keepLines w:val="0"/>
        <w:pageBreakBefore w:val="0"/>
        <w:widowControl w:val="0"/>
        <w:kinsoku/>
        <w:wordWrap/>
        <w:overflowPunct/>
        <w:topLinePunct w:val="0"/>
        <w:autoSpaceDE/>
        <w:autoSpaceDN/>
        <w:bidi w:val="0"/>
        <w:spacing w:line="579" w:lineRule="exact"/>
        <w:ind w:firstLine="664" w:firstLineChars="200"/>
        <w:textAlignment w:val="auto"/>
        <w:rPr>
          <w:rFonts w:hint="eastAsia" w:ascii="仿宋_GB2312" w:hAnsi="Calibri" w:eastAsia="仿宋_GB2312" w:cs="Times New Roman"/>
          <w:color w:val="auto"/>
          <w:spacing w:val="6"/>
          <w:sz w:val="32"/>
          <w:szCs w:val="32"/>
        </w:rPr>
      </w:pPr>
      <w:r>
        <w:rPr>
          <w:rFonts w:hint="eastAsia" w:ascii="仿宋_GB2312" w:hAnsi="Calibri" w:eastAsia="仿宋_GB2312" w:cs="Times New Roman"/>
          <w:color w:val="auto"/>
          <w:spacing w:val="6"/>
          <w:sz w:val="32"/>
          <w:szCs w:val="32"/>
          <w:lang w:val="en-US" w:eastAsia="zh-CN"/>
        </w:rPr>
        <w:t>起步区</w:t>
      </w:r>
      <w:r>
        <w:rPr>
          <w:rFonts w:hint="eastAsia" w:ascii="仿宋_GB2312" w:hAnsi="Calibri" w:eastAsia="仿宋_GB2312" w:cs="Times New Roman"/>
          <w:color w:val="auto"/>
          <w:spacing w:val="6"/>
          <w:sz w:val="32"/>
          <w:szCs w:val="32"/>
        </w:rPr>
        <w:t>各级各</w:t>
      </w:r>
      <w:r>
        <w:rPr>
          <w:rFonts w:hint="eastAsia" w:ascii="仿宋_GB2312" w:hAnsi="Calibri" w:eastAsia="仿宋_GB2312" w:cs="Times New Roman"/>
          <w:color w:val="auto"/>
          <w:spacing w:val="6"/>
          <w:sz w:val="32"/>
          <w:szCs w:val="32"/>
          <w:lang w:eastAsia="zh-CN"/>
        </w:rPr>
        <w:t>部门（单位）</w:t>
      </w:r>
      <w:r>
        <w:rPr>
          <w:rFonts w:hint="eastAsia" w:ascii="仿宋_GB2312" w:hAnsi="Calibri" w:eastAsia="仿宋_GB2312" w:cs="Times New Roman"/>
          <w:color w:val="auto"/>
          <w:spacing w:val="6"/>
          <w:sz w:val="32"/>
          <w:szCs w:val="32"/>
        </w:rPr>
        <w:t>要更加紧密地团结在以习近平同志为核心的党中央周围，全面贯彻</w:t>
      </w:r>
      <w:r>
        <w:rPr>
          <w:rFonts w:hint="eastAsia" w:ascii="仿宋_GB2312" w:hAnsi="Calibri" w:eastAsia="仿宋_GB2312" w:cs="Times New Roman"/>
          <w:color w:val="auto"/>
          <w:spacing w:val="6"/>
          <w:sz w:val="32"/>
          <w:szCs w:val="32"/>
          <w:lang w:val="en-US" w:eastAsia="zh-Hans"/>
        </w:rPr>
        <w:t>落实</w:t>
      </w:r>
      <w:r>
        <w:rPr>
          <w:rFonts w:hint="eastAsia" w:ascii="仿宋_GB2312" w:hAnsi="Calibri" w:eastAsia="仿宋_GB2312" w:cs="Times New Roman"/>
          <w:color w:val="auto"/>
          <w:spacing w:val="6"/>
          <w:sz w:val="32"/>
          <w:szCs w:val="32"/>
        </w:rPr>
        <w:t>党的二十大精神，以永不懈怠的精神状态和一往无前的奋斗姿态，坚定信心、团结奋斗，真抓实干、勇毅前行，奋力谱写起步区建设发展的时代新篇章，为加快推进新时代社会主义现代化强省会建设作出新的更大贡献！</w:t>
      </w:r>
    </w:p>
    <w:p>
      <w:pPr>
        <w:keepNext w:val="0"/>
        <w:keepLines w:val="0"/>
        <w:pageBreakBefore w:val="0"/>
        <w:widowControl w:val="0"/>
        <w:tabs>
          <w:tab w:val="left" w:pos="320"/>
        </w:tabs>
        <w:kinsoku/>
        <w:wordWrap/>
        <w:overflowPunct/>
        <w:topLinePunct w:val="0"/>
        <w:autoSpaceDE/>
        <w:autoSpaceDN/>
        <w:bidi w:val="0"/>
        <w:adjustRightInd/>
        <w:snapToGrid/>
        <w:spacing w:after="79" w:afterLines="25" w:line="600" w:lineRule="exact"/>
        <w:ind w:left="882" w:leftChars="120" w:hanging="630" w:hangingChars="300"/>
        <w:textAlignment w:val="auto"/>
        <w:rPr>
          <w:rFonts w:hint="eastAsia"/>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8FBADB-6CC1-4C59-8CEE-781FC5CAF1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8875AE2-491E-42C0-B18D-37216F120D58}"/>
  </w:font>
  <w:font w:name="楷体_GB2312">
    <w:panose1 w:val="02010609030101010101"/>
    <w:charset w:val="86"/>
    <w:family w:val="auto"/>
    <w:pitch w:val="default"/>
    <w:sig w:usb0="00000001" w:usb1="080E0000" w:usb2="00000000" w:usb3="00000000" w:csb0="00040000" w:csb1="00000000"/>
    <w:embedRegular r:id="rId3" w:fontKey="{943D3C5E-F2F5-41FE-9EE7-218F84F804E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116D7788-A88D-446F-86EF-18710CBE0CA1}"/>
  </w:font>
  <w:font w:name="方正小标宋简体">
    <w:panose1 w:val="03000509000000000000"/>
    <w:charset w:val="86"/>
    <w:family w:val="auto"/>
    <w:pitch w:val="default"/>
    <w:sig w:usb0="00000001" w:usb1="080E0000" w:usb2="00000000" w:usb3="00000000" w:csb0="00040000" w:csb1="00000000"/>
    <w:embedRegular r:id="rId5" w:fontKey="{C1925082-DCE3-4C8D-9629-8B89C147B8C6}"/>
  </w:font>
  <w:font w:name="文星标宋">
    <w:panose1 w:val="02010609000101010101"/>
    <w:charset w:val="86"/>
    <w:family w:val="auto"/>
    <w:pitch w:val="default"/>
    <w:sig w:usb0="00000001" w:usb1="080E0000" w:usb2="00000000" w:usb3="00000000" w:csb0="00040000" w:csb1="00000000"/>
    <w:embedRegular r:id="rId6" w:fontKey="{76810E73-A7B6-4102-9EB6-1D3EE27F99B3}"/>
  </w:font>
  <w:font w:name="方正小标宋_GBK">
    <w:panose1 w:val="02000000000000000000"/>
    <w:charset w:val="86"/>
    <w:family w:val="script"/>
    <w:pitch w:val="default"/>
    <w:sig w:usb0="A00002BF" w:usb1="38CF7CFA" w:usb2="00082016" w:usb3="00000000" w:csb0="00040001" w:csb1="00000000"/>
    <w:embedRegular r:id="rId7" w:fontKey="{3682AA36-4577-4E5A-BDA8-8AFE5CC08B15}"/>
  </w:font>
  <w:font w:name="楷体">
    <w:panose1 w:val="02010609060101010101"/>
    <w:charset w:val="86"/>
    <w:family w:val="modern"/>
    <w:pitch w:val="default"/>
    <w:sig w:usb0="800002BF" w:usb1="38CF7CFA" w:usb2="00000016" w:usb3="00000000" w:csb0="00040001" w:csb1="00000000"/>
    <w:embedRegular r:id="rId8" w:fontKey="{7D5D686D-1B91-4A18-B1D3-3E38B440872C}"/>
  </w:font>
  <w:font w:name="仿宋">
    <w:panose1 w:val="02010609060101010101"/>
    <w:charset w:val="86"/>
    <w:family w:val="modern"/>
    <w:pitch w:val="default"/>
    <w:sig w:usb0="800002BF" w:usb1="38CF7CFA" w:usb2="00000016" w:usb3="00000000" w:csb0="00040001" w:csb1="00000000"/>
    <w:embedRegular r:id="rId9" w:fontKey="{65D6093D-35EF-4BE0-832C-E6F9A407E1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DRmYmUyOTMxYTYxYTRiZmI0OGFlOTY0MmM4NmYifQ=="/>
  </w:docVars>
  <w:rsids>
    <w:rsidRoot w:val="00000000"/>
    <w:rsid w:val="01963EE0"/>
    <w:rsid w:val="03CE5020"/>
    <w:rsid w:val="0CEE4F60"/>
    <w:rsid w:val="0D5869E8"/>
    <w:rsid w:val="0DFE522F"/>
    <w:rsid w:val="1E4D4865"/>
    <w:rsid w:val="24747FE9"/>
    <w:rsid w:val="25ED4ABF"/>
    <w:rsid w:val="276E0B9B"/>
    <w:rsid w:val="2BCA6CEA"/>
    <w:rsid w:val="2C8F5E2C"/>
    <w:rsid w:val="2E334A71"/>
    <w:rsid w:val="336B45E5"/>
    <w:rsid w:val="3FE94F8F"/>
    <w:rsid w:val="40D95004"/>
    <w:rsid w:val="41B12931"/>
    <w:rsid w:val="42604340"/>
    <w:rsid w:val="47DC362C"/>
    <w:rsid w:val="49613899"/>
    <w:rsid w:val="4994350B"/>
    <w:rsid w:val="4A0B619E"/>
    <w:rsid w:val="4B9A352F"/>
    <w:rsid w:val="4E360DFA"/>
    <w:rsid w:val="52186D1C"/>
    <w:rsid w:val="528F2908"/>
    <w:rsid w:val="52E10E4B"/>
    <w:rsid w:val="532257A5"/>
    <w:rsid w:val="53B32051"/>
    <w:rsid w:val="58EE76E4"/>
    <w:rsid w:val="5FEF2B09"/>
    <w:rsid w:val="61505D6B"/>
    <w:rsid w:val="62BE2DD7"/>
    <w:rsid w:val="6CE21CDC"/>
    <w:rsid w:val="6D723F67"/>
    <w:rsid w:val="6E7C32EF"/>
    <w:rsid w:val="6F0F0149"/>
    <w:rsid w:val="6F3911E0"/>
    <w:rsid w:val="790F43FB"/>
    <w:rsid w:val="7C3C4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pPr>
    <w:rPr>
      <w:rFonts w:ascii="Times New Roman"/>
    </w:rPr>
  </w:style>
  <w:style w:type="paragraph" w:styleId="3">
    <w:name w:val="Normal Indent"/>
    <w:qFormat/>
    <w:uiPriority w:val="0"/>
    <w:pPr>
      <w:widowControl w:val="0"/>
      <w:ind w:firstLine="420"/>
      <w:jc w:val="both"/>
    </w:pPr>
    <w:rPr>
      <w:rFonts w:ascii="Calibri" w:hAnsi="Calibri" w:eastAsia="宋体" w:cs="宋体"/>
      <w:kern w:val="2"/>
      <w:sz w:val="21"/>
      <w:szCs w:val="22"/>
      <w:lang w:val="en-US" w:eastAsia="zh-CN" w:bidi="ar-SA"/>
    </w:rPr>
  </w:style>
  <w:style w:type="paragraph" w:styleId="4">
    <w:name w:val="toa heading"/>
    <w:next w:val="1"/>
    <w:qFormat/>
    <w:uiPriority w:val="99"/>
    <w:pPr>
      <w:widowControl w:val="0"/>
      <w:autoSpaceDE w:val="0"/>
      <w:autoSpaceDN w:val="0"/>
      <w:spacing w:before="120"/>
    </w:pPr>
    <w:rPr>
      <w:rFonts w:ascii="等线 Light" w:hAnsi="等线 Light" w:eastAsia="等线 Light" w:cs="宋体"/>
      <w:sz w:val="24"/>
      <w:szCs w:val="22"/>
      <w:lang w:val="en-US" w:eastAsia="en-US" w:bidi="ar-SA"/>
    </w:rPr>
  </w:style>
  <w:style w:type="paragraph" w:styleId="5">
    <w:name w:val="Body Text"/>
    <w:basedOn w:val="1"/>
    <w:next w:val="6"/>
    <w:unhideWhenUsed/>
    <w:qFormat/>
    <w:uiPriority w:val="99"/>
    <w:pPr>
      <w:spacing w:afterLines="0" w:afterAutospacing="0"/>
    </w:pPr>
  </w:style>
  <w:style w:type="paragraph" w:styleId="6">
    <w:name w:val="Date"/>
    <w:basedOn w:val="1"/>
    <w:next w:val="1"/>
    <w:unhideWhenUsed/>
    <w:qFormat/>
    <w:uiPriority w:val="99"/>
    <w:pPr>
      <w:ind w:left="100" w:leftChars="2500"/>
    </w:pPr>
  </w:style>
  <w:style w:type="paragraph" w:styleId="7">
    <w:name w:val="Body Text Indent"/>
    <w:next w:val="8"/>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8">
    <w:name w:val="Body Text First Indent"/>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9">
    <w:name w:val="Plain Text"/>
    <w:qFormat/>
    <w:uiPriority w:val="0"/>
    <w:pPr>
      <w:widowControl w:val="0"/>
      <w:autoSpaceDE w:val="0"/>
      <w:autoSpaceDN w:val="0"/>
    </w:pPr>
    <w:rPr>
      <w:rFonts w:ascii="宋体" w:hAnsi="Courier New" w:eastAsia="仿宋_GB2312" w:cs="仿宋_GB2312"/>
      <w:sz w:val="22"/>
      <w:szCs w:val="22"/>
      <w:lang w:val="en-US" w:eastAsia="en-US" w:bidi="ar-SA"/>
    </w:rPr>
  </w:style>
  <w:style w:type="paragraph" w:styleId="10">
    <w:name w:val="Balloon Text"/>
    <w:unhideWhenUsed/>
    <w:qFormat/>
    <w:uiPriority w:val="99"/>
    <w:pPr>
      <w:widowControl w:val="0"/>
      <w:autoSpaceDE w:val="0"/>
      <w:autoSpaceDN w:val="0"/>
    </w:pPr>
    <w:rPr>
      <w:rFonts w:ascii="仿宋_GB2312" w:hAnsi="仿宋_GB2312" w:eastAsia="仿宋_GB2312" w:cs="仿宋_GB2312"/>
      <w:sz w:val="18"/>
      <w:szCs w:val="18"/>
      <w:lang w:val="en-US" w:eastAsia="en-US" w:bidi="ar-SA"/>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next w:val="2"/>
    <w:qFormat/>
    <w:uiPriority w:val="0"/>
    <w:pPr>
      <w:snapToGrid w:val="0"/>
      <w:jc w:val="left"/>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7">
    <w:name w:val="p0"/>
    <w:next w:val="10"/>
    <w:qFormat/>
    <w:uiPriority w:val="0"/>
    <w:pPr>
      <w:widowControl/>
      <w:autoSpaceDE w:val="0"/>
      <w:autoSpaceDN w:val="0"/>
      <w:spacing w:line="240" w:lineRule="auto"/>
      <w:ind w:firstLine="0" w:firstLineChars="0"/>
    </w:pPr>
    <w:rPr>
      <w:rFonts w:ascii="仿宋_GB2312" w:hAnsi="仿宋_GB2312" w:eastAsia="仿宋_GB2312" w:cs="仿宋_GB2312"/>
      <w:kern w:val="0"/>
      <w:sz w:val="21"/>
      <w:szCs w:val="21"/>
      <w:lang w:val="en-US" w:eastAsia="en-US" w:bidi="ar-SA"/>
    </w:rPr>
  </w:style>
  <w:style w:type="paragraph" w:customStyle="1" w:styleId="18">
    <w:name w:val="Body Text First Indent 2"/>
    <w:basedOn w:val="19"/>
    <w:next w:val="1"/>
    <w:qFormat/>
    <w:uiPriority w:val="0"/>
    <w:pPr>
      <w:ind w:firstLine="420" w:firstLineChars="200"/>
    </w:pPr>
    <w:rPr>
      <w:szCs w:val="36"/>
    </w:rPr>
  </w:style>
  <w:style w:type="paragraph" w:customStyle="1" w:styleId="19">
    <w:name w:val="Body Text Indent"/>
    <w:basedOn w:val="1"/>
    <w:next w:val="20"/>
    <w:qFormat/>
    <w:uiPriority w:val="0"/>
    <w:pPr>
      <w:spacing w:after="120" w:afterLines="0"/>
      <w:ind w:left="420" w:leftChars="200"/>
    </w:pPr>
    <w:rPr>
      <w:rFonts w:ascii="Calibri" w:hAnsi="Calibri" w:eastAsia="仿宋_GB2312" w:cs="Times New Roman"/>
      <w:sz w:val="36"/>
    </w:rPr>
  </w:style>
  <w:style w:type="paragraph" w:customStyle="1" w:styleId="20">
    <w:name w:val="Normal Indent"/>
    <w:basedOn w:val="1"/>
    <w:next w:val="1"/>
    <w:qFormat/>
    <w:uiPriority w:val="0"/>
    <w:pPr>
      <w:ind w:firstLine="420" w:firstLineChars="200"/>
    </w:pPr>
    <w:rPr>
      <w:rFonts w:ascii="Calibri" w:hAnsi="Calibri" w:eastAsia="宋体" w:cs="Times New Roman"/>
    </w:rPr>
  </w:style>
  <w:style w:type="paragraph" w:customStyle="1" w:styleId="21">
    <w:name w:val="h正文"/>
    <w:qFormat/>
    <w:uiPriority w:val="0"/>
    <w:pPr>
      <w:widowControl w:val="0"/>
      <w:adjustRightInd w:val="0"/>
      <w:snapToGrid w:val="0"/>
      <w:spacing w:line="560" w:lineRule="exact"/>
      <w:ind w:firstLine="200" w:firstLineChars="200"/>
      <w:jc w:val="both"/>
    </w:pPr>
    <w:rPr>
      <w:rFonts w:ascii="仿宋_GB2312" w:hAnsi="Times New Roman" w:eastAsia="仿宋_GB2312" w:cs="Times New Roman"/>
      <w:kern w:val="0"/>
      <w:sz w:val="32"/>
      <w:szCs w:val="28"/>
      <w:lang w:val="en-US" w:eastAsia="zh-CN" w:bidi="ar-SA"/>
    </w:rPr>
  </w:style>
  <w:style w:type="character" w:customStyle="1" w:styleId="22">
    <w:name w:val="NormalCharacter"/>
    <w:qFormat/>
    <w:uiPriority w:val="0"/>
  </w:style>
  <w:style w:type="character" w:customStyle="1" w:styleId="23">
    <w:name w:val="emtidy-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13520</Words>
  <Characters>13584</Characters>
  <Lines>0</Lines>
  <Paragraphs>0</Paragraphs>
  <TotalTime>16</TotalTime>
  <ScaleCrop>false</ScaleCrop>
  <LinksUpToDate>false</LinksUpToDate>
  <CharactersWithSpaces>13593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wjh</dc:creator>
  <cp:lastModifiedBy>Reus</cp:lastModifiedBy>
  <dcterms:modified xsi:type="dcterms:W3CDTF">2023-09-06T07:43:02Z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987737A6B99044F5BE2357E2DB494BB7_13</vt:lpwstr>
  </property>
</Properties>
</file>