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济南新旧动能转换起步区产业专利导航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（2022年度）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宋体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申报单位（盖章）：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宋体" w:hAnsi="宋体" w:eastAsia="仿宋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申报时间：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ascii="宋体" w:hAnsi="宋体" w:eastAsia="仿宋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00"/>
        <w:textAlignment w:val="auto"/>
        <w:rPr>
          <w:rFonts w:ascii="宋体" w:hAnsi="宋体" w:eastAsia="仿宋"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5"/>
        <w:jc w:val="center"/>
        <w:textAlignment w:val="auto"/>
        <w:rPr>
          <w:rFonts w:ascii="宋体" w:hAnsi="宋体" w:eastAsia="仿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5"/>
        <w:jc w:val="center"/>
        <w:textAlignment w:val="auto"/>
        <w:rPr>
          <w:rFonts w:ascii="宋体" w:hAnsi="宋体" w:eastAsia="仿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5"/>
        <w:jc w:val="center"/>
        <w:textAlignment w:val="auto"/>
        <w:rPr>
          <w:rFonts w:ascii="宋体" w:hAnsi="宋体" w:eastAsia="仿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5"/>
        <w:jc w:val="center"/>
        <w:textAlignment w:val="auto"/>
        <w:rPr>
          <w:rFonts w:ascii="宋体" w:hAnsi="宋体" w:eastAsia="仿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仿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5"/>
        <w:jc w:val="center"/>
        <w:textAlignment w:val="auto"/>
        <w:rPr>
          <w:rFonts w:ascii="宋体" w:hAnsi="宋体" w:eastAsia="仿宋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济南新旧动能转换起步区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综合执法部市场监管处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二〇二二年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月</w:t>
      </w:r>
    </w:p>
    <w:p>
      <w:pPr>
        <w:spacing w:line="560" w:lineRule="exact"/>
        <w:rPr>
          <w:rFonts w:eastAsia="仿宋"/>
          <w:sz w:val="28"/>
        </w:rPr>
      </w:pPr>
    </w:p>
    <w:p>
      <w:pPr>
        <w:spacing w:line="560" w:lineRule="exact"/>
        <w:rPr>
          <w:rFonts w:eastAsia="仿宋"/>
          <w:sz w:val="28"/>
        </w:rPr>
      </w:pPr>
    </w:p>
    <w:p>
      <w:pPr>
        <w:spacing w:line="560" w:lineRule="exact"/>
        <w:rPr>
          <w:rFonts w:eastAsia="仿宋"/>
          <w:sz w:val="28"/>
        </w:rPr>
      </w:pPr>
    </w:p>
    <w:p>
      <w:pPr>
        <w:spacing w:line="560" w:lineRule="exact"/>
        <w:rPr>
          <w:rFonts w:eastAsia="仿宋"/>
          <w:sz w:val="28"/>
        </w:rPr>
      </w:pPr>
    </w:p>
    <w:p>
      <w:pPr>
        <w:widowControl/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承 诺 书</w:t>
      </w: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本单位郑重承诺：在</w:t>
      </w:r>
      <w:r>
        <w:rPr>
          <w:rFonts w:hint="eastAsia" w:ascii="仿宋" w:hAnsi="仿宋" w:eastAsia="仿宋"/>
          <w:sz w:val="32"/>
          <w:szCs w:val="32"/>
        </w:rPr>
        <w:t>济南新旧动能转换起步区区域特色产业专利导航项目</w:t>
      </w:r>
      <w:r>
        <w:rPr>
          <w:rFonts w:ascii="仿宋" w:hAnsi="仿宋" w:eastAsia="仿宋"/>
          <w:sz w:val="32"/>
          <w:szCs w:val="32"/>
        </w:rPr>
        <w:t>申报工作中，</w:t>
      </w:r>
      <w:r>
        <w:rPr>
          <w:rFonts w:hint="eastAsia" w:ascii="仿宋" w:hAnsi="仿宋" w:eastAsia="仿宋"/>
          <w:sz w:val="32"/>
          <w:szCs w:val="32"/>
        </w:rPr>
        <w:t>保证</w:t>
      </w:r>
      <w:r>
        <w:rPr>
          <w:rFonts w:ascii="仿宋" w:hAnsi="仿宋" w:eastAsia="仿宋"/>
          <w:sz w:val="32"/>
          <w:szCs w:val="32"/>
        </w:rPr>
        <w:t>所提供的各类资料真实有效，</w:t>
      </w:r>
      <w:r>
        <w:rPr>
          <w:rFonts w:hint="eastAsia" w:ascii="仿宋" w:hAnsi="仿宋" w:eastAsia="仿宋"/>
          <w:sz w:val="32"/>
          <w:szCs w:val="32"/>
        </w:rPr>
        <w:t>在项目实施中各项费用真实合理，</w:t>
      </w:r>
      <w:r>
        <w:rPr>
          <w:rFonts w:ascii="仿宋" w:hAnsi="仿宋" w:eastAsia="仿宋"/>
          <w:sz w:val="32"/>
          <w:szCs w:val="32"/>
        </w:rPr>
        <w:t>并对其真实性、合规性负责，如有虚假、伪造</w:t>
      </w:r>
      <w:r>
        <w:rPr>
          <w:rFonts w:hint="eastAsia" w:ascii="仿宋" w:hAnsi="仿宋" w:eastAsia="仿宋"/>
          <w:sz w:val="32"/>
          <w:szCs w:val="32"/>
        </w:rPr>
        <w:t>、虚报费用</w:t>
      </w:r>
      <w:r>
        <w:rPr>
          <w:rFonts w:ascii="仿宋" w:hAnsi="仿宋" w:eastAsia="仿宋"/>
          <w:sz w:val="32"/>
          <w:szCs w:val="32"/>
        </w:rPr>
        <w:t>等违规情况，自愿承担因虚报材料引起的一切违诺责任和法律后果。</w:t>
      </w:r>
    </w:p>
    <w:p>
      <w:pPr>
        <w:spacing w:line="560" w:lineRule="exact"/>
        <w:ind w:right="14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4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4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44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承诺人：</w:t>
      </w: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ascii="仿宋" w:hAnsi="仿宋" w:eastAsia="仿宋"/>
          <w:sz w:val="32"/>
          <w:szCs w:val="32"/>
        </w:rPr>
        <w:t>法定代表人签名：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（单位盖章）</w:t>
      </w: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ascii="仿宋" w:hAnsi="仿宋" w:eastAsia="仿宋"/>
          <w:sz w:val="32"/>
          <w:szCs w:val="32"/>
        </w:rPr>
        <w:t>经办人签名：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>日期：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>
      <w:pPr>
        <w:spacing w:line="560" w:lineRule="exact"/>
        <w:rPr>
          <w:rFonts w:hint="eastAsia" w:eastAsia="方正小标宋简体"/>
          <w:color w:val="000000"/>
          <w:sz w:val="28"/>
          <w:szCs w:val="28"/>
          <w:lang w:eastAsia="zh-CN"/>
        </w:rPr>
      </w:pPr>
    </w:p>
    <w:p>
      <w:pPr>
        <w:spacing w:line="560" w:lineRule="exact"/>
        <w:rPr>
          <w:rFonts w:hint="eastAsia" w:eastAsia="方正小标宋简体"/>
          <w:color w:val="000000"/>
          <w:sz w:val="18"/>
          <w:szCs w:val="18"/>
          <w:lang w:eastAsia="zh-CN"/>
        </w:rPr>
      </w:pPr>
    </w:p>
    <w:p>
      <w:pPr>
        <w:spacing w:line="240" w:lineRule="auto"/>
        <w:rPr>
          <w:rFonts w:hint="eastAsia" w:eastAsia="方正小标宋简体"/>
          <w:color w:val="000000"/>
          <w:sz w:val="18"/>
          <w:szCs w:val="18"/>
          <w:lang w:eastAsia="zh-CN"/>
        </w:rPr>
      </w:pPr>
    </w:p>
    <w:p>
      <w:pPr>
        <w:spacing w:line="240" w:lineRule="auto"/>
        <w:rPr>
          <w:rFonts w:hint="eastAsia" w:eastAsia="方正小标宋简体"/>
          <w:color w:val="000000"/>
          <w:sz w:val="18"/>
          <w:szCs w:val="18"/>
          <w:lang w:eastAsia="zh-CN"/>
        </w:rPr>
      </w:pPr>
    </w:p>
    <w:tbl>
      <w:tblPr>
        <w:tblStyle w:val="3"/>
        <w:tblpPr w:leftFromText="180" w:rightFromText="180" w:vertAnchor="text" w:horzAnchor="page" w:tblpX="1803" w:tblpY="417"/>
        <w:tblW w:w="89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5"/>
        <w:gridCol w:w="850"/>
        <w:gridCol w:w="1274"/>
        <w:gridCol w:w="851"/>
        <w:gridCol w:w="71"/>
        <w:gridCol w:w="354"/>
        <w:gridCol w:w="1043"/>
        <w:gridCol w:w="800"/>
        <w:gridCol w:w="49"/>
        <w:gridCol w:w="391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9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一、项目基本情况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申报单位类型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hd w:val="clear" w:color="auto" w:fill="auto"/>
              <w:spacing w:before="0" w:line="440" w:lineRule="exact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Style w:val="6"/>
                <w:rFonts w:ascii="仿宋" w:hAnsi="仿宋" w:eastAsia="仿宋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 xml:space="preserve">大型企业□中型企业□小型企业 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□其它（请注明）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2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67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2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研发人员数量</w:t>
            </w:r>
          </w:p>
        </w:tc>
        <w:tc>
          <w:tcPr>
            <w:tcW w:w="2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1年营业收入</w:t>
            </w:r>
          </w:p>
        </w:tc>
        <w:tc>
          <w:tcPr>
            <w:tcW w:w="2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万元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1年研发支出</w:t>
            </w:r>
          </w:p>
        </w:tc>
        <w:tc>
          <w:tcPr>
            <w:tcW w:w="2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221" w:type="dxa"/>
            <w:gridSpan w:val="3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知识产权管理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单位知识产权工作机构名称：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□单独设立  □与其他部门合署 □托管至服务机构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2221" w:type="dxa"/>
            <w:gridSpan w:val="3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知识产权工作人员：专职   人；兼职   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专利情况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（截止20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1年）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专利申请  件，其中发明   件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;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专利授权  件，其中发明   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与本项目有关专利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布局</w:t>
            </w: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shd w:val="clear" w:color="auto" w:fill="auto"/>
              <w:spacing w:before="0" w:line="440" w:lineRule="exact"/>
              <w:jc w:val="both"/>
              <w:rPr>
                <w:rFonts w:ascii="仿宋" w:hAnsi="仿宋" w:eastAsia="仿宋" w:cs="Times New Roman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 xml:space="preserve">专利布局情况：□有□无 </w:t>
            </w:r>
          </w:p>
          <w:p>
            <w:pPr>
              <w:pStyle w:val="5"/>
              <w:shd w:val="clear" w:color="auto" w:fill="auto"/>
              <w:spacing w:before="0" w:line="440" w:lineRule="exact"/>
              <w:jc w:val="both"/>
              <w:rPr>
                <w:rFonts w:ascii="仿宋" w:hAnsi="仿宋" w:eastAsia="仿宋" w:cs="Times New Roman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发明专利：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>已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授权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件，已申请待授权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 xml:space="preserve">件 </w:t>
            </w:r>
          </w:p>
          <w:p>
            <w:pPr>
              <w:pStyle w:val="5"/>
              <w:shd w:val="clear" w:color="auto" w:fill="auto"/>
              <w:spacing w:before="0" w:line="440" w:lineRule="exact"/>
              <w:jc w:val="both"/>
              <w:rPr>
                <w:rFonts w:ascii="仿宋" w:hAnsi="仿宋" w:eastAsia="仿宋" w:cs="Times New Roman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实用新型：己授权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件，已申请待授权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 xml:space="preserve">件 </w:t>
            </w:r>
          </w:p>
          <w:p>
            <w:pPr>
              <w:pStyle w:val="5"/>
              <w:shd w:val="clear" w:color="auto" w:fill="auto"/>
              <w:spacing w:before="0" w:line="440" w:lineRule="exact"/>
              <w:jc w:val="both"/>
              <w:rPr>
                <w:rFonts w:ascii="仿宋" w:hAnsi="仿宋" w:eastAsia="仿宋" w:cs="Times New Roman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>申请国外专利  件，进入国家：</w:t>
            </w:r>
          </w:p>
          <w:p>
            <w:pPr>
              <w:pStyle w:val="5"/>
              <w:shd w:val="clear" w:color="auto" w:fill="auto"/>
              <w:spacing w:before="0" w:line="440" w:lineRule="exact"/>
              <w:jc w:val="both"/>
              <w:rPr>
                <w:rFonts w:ascii="仿宋" w:hAnsi="仿宋" w:eastAsia="仿宋" w:cs="Times New Roman"/>
                <w:spacing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>名称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 xml:space="preserve">  </w:t>
            </w:r>
          </w:p>
          <w:p>
            <w:pPr>
              <w:pStyle w:val="5"/>
              <w:shd w:val="clear" w:color="auto" w:fill="auto"/>
              <w:spacing w:before="0" w:line="440" w:lineRule="exact"/>
              <w:jc w:val="both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核心专利</w:t>
            </w:r>
            <w:r>
              <w:rPr>
                <w:rFonts w:hint="eastAsia" w:ascii="仿宋" w:hAnsi="仿宋" w:eastAsia="仿宋" w:cs="Times New Roman"/>
                <w:spacing w:val="0"/>
                <w:sz w:val="28"/>
                <w:szCs w:val="28"/>
              </w:rPr>
              <w:t>号</w:t>
            </w:r>
            <w:r>
              <w:rPr>
                <w:rFonts w:ascii="仿宋" w:hAnsi="仿宋" w:eastAsia="仿宋" w:cs="Times New Roman"/>
                <w:spacing w:val="0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94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二、合作单位信息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合作单位名称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项目联系人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2019-2021年年均主营业务收入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21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合作单位资质及导航工作经验</w:t>
            </w:r>
          </w:p>
        </w:tc>
        <w:tc>
          <w:tcPr>
            <w:tcW w:w="67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94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三、项目组成员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3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所学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项目任务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3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3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3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3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371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4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四、项目概况及工作基础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0" w:hRule="atLeast"/>
        </w:trPr>
        <w:tc>
          <w:tcPr>
            <w:tcW w:w="894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项目技术概况、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已开展专利布局情况、</w:t>
            </w:r>
            <w:r>
              <w:rPr>
                <w:rFonts w:ascii="仿宋" w:hAnsi="仿宋" w:eastAsia="仿宋"/>
                <w:sz w:val="28"/>
                <w:szCs w:val="28"/>
              </w:rPr>
              <w:t>产业发展现状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、特色优势</w:t>
            </w:r>
            <w:r>
              <w:rPr>
                <w:rFonts w:ascii="仿宋" w:hAnsi="仿宋" w:eastAsia="仿宋"/>
                <w:sz w:val="28"/>
                <w:szCs w:val="28"/>
              </w:rPr>
              <w:t>及申报单位在本产业地位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，开展专利导航的优势及条件、科研发展情况,拟申请</w:t>
            </w:r>
            <w:r>
              <w:rPr>
                <w:rFonts w:ascii="仿宋" w:hAnsi="仿宋" w:eastAsia="仿宋"/>
                <w:sz w:val="28"/>
                <w:szCs w:val="28"/>
              </w:rPr>
              <w:t>的战略型发明专利，拟申请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</w:t>
            </w:r>
            <w:r>
              <w:rPr>
                <w:rFonts w:ascii="仿宋" w:hAnsi="仿宋" w:eastAsia="仿宋"/>
                <w:sz w:val="28"/>
                <w:szCs w:val="28"/>
              </w:rPr>
              <w:t>海外同族专利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，拟构建数据库计划,拟建设工作制度情况</w:t>
            </w:r>
            <w:r>
              <w:rPr>
                <w:rFonts w:ascii="仿宋" w:hAnsi="仿宋" w:eastAsia="仿宋"/>
                <w:sz w:val="28"/>
                <w:szCs w:val="28"/>
              </w:rPr>
              <w:t>等。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4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8"/>
                <w:szCs w:val="28"/>
              </w:rPr>
              <w:t>五、经费预算表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开支科目</w:t>
            </w: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预算金额（万元）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94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六、申报材料清单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份数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96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起步区市场监管处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3780" w:firstLineChars="135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　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单位盖章：</w:t>
            </w:r>
          </w:p>
          <w:p>
            <w:pPr>
              <w:spacing w:line="44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 日</w:t>
            </w: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8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起步区综合执法部审定意见</w:t>
            </w:r>
          </w:p>
        </w:tc>
        <w:tc>
          <w:tcPr>
            <w:tcW w:w="809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单位盖章：</w:t>
            </w:r>
          </w:p>
          <w:p>
            <w:pPr>
              <w:spacing w:line="440" w:lineRule="exact"/>
              <w:ind w:firstLine="3920" w:firstLineChars="1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 月    日</w:t>
            </w:r>
          </w:p>
        </w:tc>
      </w:tr>
    </w:tbl>
    <w:p>
      <w:pPr>
        <w:spacing w:line="560" w:lineRule="exact"/>
        <w:rPr>
          <w:rFonts w:eastAsia="方正小标宋简体"/>
          <w:color w:val="000000"/>
          <w:sz w:val="28"/>
          <w:szCs w:val="28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2503170</wp:posOffset>
              </wp:positionH>
              <wp:positionV relativeFrom="paragraph">
                <wp:posOffset>-21590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1pt;margin-top:-1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eNOk1wAAAAoBAAAPAAAAAAAAAAEAIAAAACIAAABkcnMvZG93&#10;bnJldi54bWxQSwECFAAUAAAACACHTuJA5KL+z8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87CE8"/>
    <w:rsid w:val="387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 (2)"/>
    <w:basedOn w:val="1"/>
    <w:qFormat/>
    <w:uiPriority w:val="0"/>
    <w:pPr>
      <w:shd w:val="clear" w:color="auto" w:fill="FFFFFF"/>
      <w:spacing w:before="360" w:line="0" w:lineRule="atLeast"/>
      <w:jc w:val="left"/>
    </w:pPr>
    <w:rPr>
      <w:rFonts w:ascii="微软雅黑" w:hAnsi="微软雅黑" w:eastAsia="微软雅黑" w:cs="微软雅黑"/>
      <w:spacing w:val="10"/>
      <w:szCs w:val="21"/>
    </w:rPr>
  </w:style>
  <w:style w:type="character" w:customStyle="1" w:styleId="6">
    <w:name w:val="正文文本 (2) + 11.5 pt"/>
    <w:qFormat/>
    <w:uiPriority w:val="0"/>
    <w:rPr>
      <w:rFonts w:ascii="微软雅黑" w:hAnsi="微软雅黑" w:eastAsia="微软雅黑" w:cs="微软雅黑"/>
      <w:color w:val="000000"/>
      <w:spacing w:val="0"/>
      <w:w w:val="100"/>
      <w:position w:val="0"/>
      <w:sz w:val="23"/>
      <w:szCs w:val="23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771</Words>
  <Characters>791</Characters>
  <Lines>0</Lines>
  <Paragraphs>0</Paragraphs>
  <TotalTime>2</TotalTime>
  <ScaleCrop>false</ScaleCrop>
  <LinksUpToDate>false</LinksUpToDate>
  <CharactersWithSpaces>974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2022-04-02T06:56:00Z</dcterms:created>
  <dc:creator>qufen</dc:creator>
  <cp:lastModifiedBy>随遇而安～</cp:lastModifiedBy>
  <dcterms:modified xsi:type="dcterms:W3CDTF">2022-04-02T07:40:08Z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A1E09120080043F58521508DDE36CF71</vt:lpwstr>
  </property>
</Properties>
</file>