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仿宋_GB2312" w:hAnsi="宋体" w:eastAsia="仿宋_GB2312" w:cs="仿宋_GB2312"/>
          <w:color w:val="000000" w:themeColor="text1"/>
          <w:kern w:val="0"/>
          <w:sz w:val="32"/>
          <w:szCs w:val="32"/>
          <w:lang w:val="en-US"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宋体" w:eastAsia="仿宋_GB2312" w:cs="仿宋_GB2312"/>
          <w:color w:val="000000" w:themeColor="text1"/>
          <w:kern w:val="0"/>
          <w:sz w:val="32"/>
          <w:szCs w:val="32"/>
          <w:lang w:eastAsia="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宋体"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宋体" w:eastAsia="仿宋_GB2312" w:cs="仿宋_GB2312"/>
          <w:color w:val="000000" w:themeColor="text1"/>
          <w:kern w:val="0"/>
          <w:sz w:val="32"/>
          <w:szCs w:val="32"/>
          <w:lang w:eastAsia="en-US"/>
          <w14:textFill>
            <w14:solidFill>
              <w14:schemeClr w14:val="tx1"/>
            </w14:solidFill>
          </w14:textFill>
        </w:rPr>
        <w:t>济</w:t>
      </w:r>
      <w:r>
        <w:rPr>
          <w:rFonts w:hint="eastAsia" w:ascii="仿宋_GB2312" w:hAnsi="宋体" w:eastAsia="仿宋_GB2312" w:cs="仿宋_GB2312"/>
          <w:color w:val="000000" w:themeColor="text1"/>
          <w:kern w:val="0"/>
          <w:sz w:val="32"/>
          <w:szCs w:val="32"/>
          <w:lang w:val="en-US" w:eastAsia="zh-CN"/>
          <w14:textFill>
            <w14:solidFill>
              <w14:schemeClr w14:val="tx1"/>
            </w14:solidFill>
          </w14:textFill>
        </w:rPr>
        <w:t>起管办字</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宋体" w:eastAsia="仿宋_GB2312" w:cs="仿宋_GB2312"/>
          <w:color w:val="000000" w:themeColor="text1"/>
          <w:kern w:val="0"/>
          <w:sz w:val="32"/>
          <w:szCs w:val="32"/>
          <w:lang w:eastAsia="zh-CN"/>
          <w14:textFill>
            <w14:solidFill>
              <w14:schemeClr w14:val="tx1"/>
            </w14:solidFill>
          </w14:textFill>
        </w:rPr>
        <w:t>2024</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宋体" w:eastAsia="仿宋_GB2312" w:cs="仿宋_GB2312"/>
          <w:color w:val="000000" w:themeColor="text1"/>
          <w:kern w:val="0"/>
          <w:sz w:val="32"/>
          <w:szCs w:val="32"/>
          <w:lang w:eastAsia="en-US"/>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227" w:lineRule="exact"/>
        <w:jc w:val="left"/>
        <w:textAlignment w:val="auto"/>
        <w:rPr>
          <w:rFonts w:ascii="宋体" w:hAnsi="宋体" w:eastAsia="仿宋_GB2312" w:cs="仿宋_GB2312"/>
          <w:color w:val="000000"/>
          <w:kern w:val="0"/>
          <w:sz w:val="11"/>
          <w:szCs w:val="11"/>
          <w:lang w:eastAsia="en-US"/>
        </w:rPr>
      </w:pPr>
    </w:p>
    <w:p>
      <w:pPr>
        <w:keepNext w:val="0"/>
        <w:keepLines w:val="0"/>
        <w:pageBreakBefore w:val="0"/>
        <w:widowControl w:val="0"/>
        <w:kinsoku/>
        <w:wordWrap/>
        <w:overflowPunct/>
        <w:topLinePunct w:val="0"/>
        <w:autoSpaceDE w:val="0"/>
        <w:autoSpaceDN/>
        <w:bidi w:val="0"/>
        <w:adjustRightInd w:val="0"/>
        <w:snapToGrid w:val="0"/>
        <w:spacing w:line="560" w:lineRule="exact"/>
        <w:jc w:val="center"/>
        <w:textAlignment w:val="auto"/>
        <w:rPr>
          <w:rFonts w:hint="eastAsia" w:ascii="方正小标宋简体" w:hAnsi="宋体" w:eastAsia="方正小标宋简体" w:cs="方正小标宋_GBK"/>
          <w:sz w:val="44"/>
          <w:szCs w:val="44"/>
          <w:lang w:val="en-US" w:eastAsia="en-US"/>
        </w:rPr>
      </w:pPr>
    </w:p>
    <w:p>
      <w:pPr>
        <w:keepNext w:val="0"/>
        <w:keepLines w:val="0"/>
        <w:pageBreakBefore w:val="0"/>
        <w:widowControl w:val="0"/>
        <w:kinsoku/>
        <w:overflowPunct/>
        <w:topLinePunct w:val="0"/>
        <w:autoSpaceDE/>
        <w:autoSpaceDN/>
        <w:bidi w:val="0"/>
        <w:adjustRightInd/>
        <w:snapToGrid/>
        <w:spacing w:before="0" w:beforeAutospacing="0" w:afterAutospacing="0" w:line="56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济南新旧动能转换起步区管委会办公室</w:t>
      </w:r>
    </w:p>
    <w:p>
      <w:pPr>
        <w:keepNext w:val="0"/>
        <w:keepLines w:val="0"/>
        <w:pageBreakBefore w:val="0"/>
        <w:widowControl w:val="0"/>
        <w:kinsoku/>
        <w:wordWrap/>
        <w:overflowPunct/>
        <w:topLinePunct w:val="0"/>
        <w:autoSpaceDE/>
        <w:autoSpaceDN/>
        <w:bidi w:val="0"/>
        <w:adjustRightInd/>
        <w:snapToGrid/>
        <w:spacing w:before="0" w:beforeAutospacing="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关于印发《济南新旧动能转换起步区政府网站和政务新媒体管理办法》的通知</w:t>
      </w:r>
    </w:p>
    <w:p>
      <w:pPr>
        <w:keepNext w:val="0"/>
        <w:keepLines w:val="0"/>
        <w:pageBreakBefore w:val="0"/>
        <w:widowControl w:val="0"/>
        <w:kinsoku/>
        <w:wordWrap/>
        <w:overflowPunct/>
        <w:topLinePunct w:val="0"/>
        <w:autoSpaceDE/>
        <w:autoSpaceDN/>
        <w:bidi w:val="0"/>
        <w:adjustRightInd/>
        <w:snapToGrid/>
        <w:spacing w:before="0" w:beforeAutospacing="0" w:afterAutospacing="0" w:line="4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各街道办事处，各职能部门、直属单位，驻区各单位：</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《济南新旧动能转换起步区政府网站和政务新媒体管理办法》已经管委会领导同志同意，现印发给你们，请认真组织实施。</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6"/>
          <w:kern w:val="2"/>
          <w:sz w:val="32"/>
          <w:szCs w:val="32"/>
          <w:lang w:val="en-US" w:eastAsia="zh-CN" w:bidi="ar-SA"/>
        </w:rPr>
      </w:pPr>
      <w:r>
        <w:rPr>
          <w:rFonts w:hint="eastAsia" w:ascii="楷体_GB2312" w:hAnsi="楷体_GB2312" w:eastAsia="楷体_GB2312" w:cs="楷体_GB2312"/>
          <w:b w:val="0"/>
          <w:bCs w:val="0"/>
          <w:spacing w:val="6"/>
          <w:kern w:val="2"/>
          <w:sz w:val="32"/>
          <w:szCs w:val="32"/>
          <w:lang w:val="en-US" w:eastAsia="zh-CN" w:bidi="ar-SA"/>
        </w:rPr>
        <w:t>济南新旧动能转换起步区管委会办公室</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b w:val="0"/>
          <w:bCs w:val="0"/>
          <w:spacing w:val="6"/>
          <w:kern w:val="2"/>
          <w:sz w:val="32"/>
          <w:szCs w:val="32"/>
          <w:lang w:val="en-US" w:eastAsia="zh-CN" w:bidi="ar-SA"/>
        </w:rPr>
      </w:pPr>
      <w:r>
        <w:rPr>
          <w:rFonts w:hint="eastAsia" w:ascii="楷体_GB2312" w:hAnsi="楷体_GB2312" w:eastAsia="楷体_GB2312" w:cs="楷体_GB2312"/>
          <w:b w:val="0"/>
          <w:bCs w:val="0"/>
          <w:spacing w:val="6"/>
          <w:kern w:val="2"/>
          <w:sz w:val="32"/>
          <w:szCs w:val="32"/>
          <w:lang w:val="en-US" w:eastAsia="zh-CN" w:bidi="ar-SA"/>
        </w:rPr>
        <w:t xml:space="preserve">2024年4月16日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（联系方式：起步区管委会办公室综合室，0531-66604533）</w:t>
      </w:r>
    </w:p>
    <w:p>
      <w:pPr>
        <w:keepNext w:val="0"/>
        <w:keepLines w:val="0"/>
        <w:pageBreakBefore w:val="0"/>
        <w:widowControl w:val="0"/>
        <w:kinsoku/>
        <w:wordWrap/>
        <w:overflowPunct/>
        <w:topLinePunct w:val="0"/>
        <w:autoSpaceDE/>
        <w:autoSpaceDN/>
        <w:bidi w:val="0"/>
        <w:adjustRightInd/>
        <w:snapToGrid/>
        <w:spacing w:before="0" w:beforeAutospacing="0" w:afterAutospacing="0" w:line="572"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2"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72"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济南新旧动能转换起步区政府网站和政务新媒体管理办法</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spacing w:val="0"/>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第一章  总  则</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第一条</w:t>
      </w:r>
      <w:r>
        <w:rPr>
          <w:rFonts w:hint="eastAsia" w:ascii="仿宋_GB2312" w:hAnsi="仿宋_GB2312" w:eastAsia="仿宋_GB2312" w:cs="仿宋_GB2312"/>
          <w:snapToGrid w:val="0"/>
          <w:color w:val="000000"/>
          <w:spacing w:val="6"/>
          <w:kern w:val="0"/>
          <w:sz w:val="32"/>
          <w:szCs w:val="32"/>
          <w:highlight w:val="none"/>
          <w:lang w:eastAsia="en-US"/>
        </w:rPr>
        <w:t xml:space="preserve">  为进一步加强</w:t>
      </w:r>
      <w:r>
        <w:rPr>
          <w:rFonts w:hint="eastAsia" w:ascii="仿宋_GB2312" w:hAnsi="仿宋_GB2312" w:eastAsia="仿宋_GB2312" w:cs="仿宋_GB2312"/>
          <w:snapToGrid w:val="0"/>
          <w:color w:val="000000"/>
          <w:spacing w:val="6"/>
          <w:kern w:val="0"/>
          <w:sz w:val="32"/>
          <w:szCs w:val="32"/>
          <w:highlight w:val="none"/>
          <w:lang w:eastAsia="zh-CN"/>
        </w:rPr>
        <w:t>济南新旧动能转换起步区（</w:t>
      </w:r>
      <w:r>
        <w:rPr>
          <w:rFonts w:hint="eastAsia" w:ascii="仿宋_GB2312" w:hAnsi="仿宋_GB2312" w:eastAsia="仿宋_GB2312" w:cs="仿宋_GB2312"/>
          <w:snapToGrid w:val="0"/>
          <w:color w:val="000000"/>
          <w:spacing w:val="6"/>
          <w:kern w:val="0"/>
          <w:sz w:val="32"/>
          <w:szCs w:val="32"/>
          <w:highlight w:val="none"/>
          <w:lang w:val="en-US" w:eastAsia="zh-CN"/>
        </w:rPr>
        <w:t>以下简称起步区</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政府网站与政务新媒体规范化管理，按照《国务院办公厅关于印发政府网站发展指引的通知》（国办发〔2017〕47号）</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《国务院办公厅关于推进政务新媒体健康有序发展的意见》</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国办发〔2018〕123号</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济南市人民政府办公厅关于进一步加强政府网站与政务新媒体建设管理的实施意见</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济政办字</w:t>
      </w:r>
      <w:r>
        <w:rPr>
          <w:rFonts w:hint="eastAsia" w:ascii="仿宋_GB2312" w:hAnsi="仿宋_GB2312" w:eastAsia="仿宋_GB2312" w:cs="仿宋_GB2312"/>
          <w:snapToGrid w:val="0"/>
          <w:color w:val="000000"/>
          <w:spacing w:val="6"/>
          <w:kern w:val="0"/>
          <w:sz w:val="32"/>
          <w:szCs w:val="32"/>
          <w:highlight w:val="none"/>
          <w:lang w:eastAsia="en-US"/>
        </w:rPr>
        <w:t>〔</w:t>
      </w:r>
      <w:r>
        <w:rPr>
          <w:rFonts w:hint="eastAsia" w:ascii="仿宋_GB2312" w:hAnsi="仿宋_GB2312" w:eastAsia="仿宋_GB2312" w:cs="仿宋_GB2312"/>
          <w:snapToGrid w:val="0"/>
          <w:color w:val="000000"/>
          <w:spacing w:val="6"/>
          <w:kern w:val="0"/>
          <w:sz w:val="32"/>
          <w:szCs w:val="32"/>
          <w:highlight w:val="none"/>
          <w:lang w:val="en-US" w:eastAsia="zh-CN"/>
        </w:rPr>
        <w:t>2022</w:t>
      </w:r>
      <w:r>
        <w:rPr>
          <w:rFonts w:hint="eastAsia" w:ascii="仿宋_GB2312" w:hAnsi="仿宋_GB2312" w:eastAsia="仿宋_GB2312" w:cs="仿宋_GB2312"/>
          <w:snapToGrid w:val="0"/>
          <w:color w:val="000000"/>
          <w:spacing w:val="6"/>
          <w:kern w:val="0"/>
          <w:sz w:val="32"/>
          <w:szCs w:val="32"/>
          <w:highlight w:val="none"/>
          <w:lang w:eastAsia="en-US"/>
        </w:rPr>
        <w:t>〕</w:t>
      </w:r>
      <w:r>
        <w:rPr>
          <w:rFonts w:hint="eastAsia" w:ascii="仿宋_GB2312" w:hAnsi="仿宋_GB2312" w:eastAsia="仿宋_GB2312" w:cs="仿宋_GB2312"/>
          <w:snapToGrid w:val="0"/>
          <w:color w:val="000000"/>
          <w:spacing w:val="6"/>
          <w:kern w:val="0"/>
          <w:sz w:val="32"/>
          <w:szCs w:val="32"/>
          <w:highlight w:val="none"/>
          <w:lang w:val="en-US" w:eastAsia="zh-CN"/>
        </w:rPr>
        <w:t>45号</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及相关文件精神，结合</w:t>
      </w:r>
      <w:r>
        <w:rPr>
          <w:rFonts w:hint="eastAsia" w:ascii="仿宋_GB2312" w:hAnsi="仿宋_GB2312" w:eastAsia="仿宋_GB2312" w:cs="仿宋_GB2312"/>
          <w:snapToGrid w:val="0"/>
          <w:color w:val="000000"/>
          <w:spacing w:val="6"/>
          <w:kern w:val="0"/>
          <w:sz w:val="32"/>
          <w:szCs w:val="32"/>
          <w:highlight w:val="none"/>
          <w:lang w:val="en-US" w:eastAsia="zh-CN"/>
        </w:rPr>
        <w:t>起步区</w:t>
      </w:r>
      <w:r>
        <w:rPr>
          <w:rFonts w:hint="eastAsia" w:ascii="仿宋_GB2312" w:hAnsi="仿宋_GB2312" w:eastAsia="仿宋_GB2312" w:cs="仿宋_GB2312"/>
          <w:snapToGrid w:val="0"/>
          <w:color w:val="000000"/>
          <w:spacing w:val="6"/>
          <w:kern w:val="0"/>
          <w:sz w:val="32"/>
          <w:szCs w:val="32"/>
          <w:highlight w:val="none"/>
          <w:lang w:eastAsia="en-US"/>
        </w:rPr>
        <w:t>实际，制定本办法。</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第二条</w:t>
      </w:r>
      <w:r>
        <w:rPr>
          <w:rFonts w:hint="eastAsia" w:ascii="仿宋_GB2312" w:hAnsi="仿宋_GB2312" w:eastAsia="仿宋_GB2312" w:cs="仿宋_GB2312"/>
          <w:snapToGrid w:val="0"/>
          <w:color w:val="000000"/>
          <w:spacing w:val="6"/>
          <w:kern w:val="0"/>
          <w:sz w:val="32"/>
          <w:szCs w:val="32"/>
          <w:highlight w:val="none"/>
          <w:lang w:eastAsia="en-US"/>
        </w:rPr>
        <w:t xml:space="preserve">  本办法所称政府网站是指</w:t>
      </w:r>
      <w:r>
        <w:rPr>
          <w:rFonts w:hint="eastAsia" w:ascii="仿宋_GB2312" w:hAnsi="仿宋_GB2312" w:eastAsia="仿宋_GB2312" w:cs="仿宋_GB2312"/>
          <w:snapToGrid w:val="0"/>
          <w:color w:val="000000"/>
          <w:spacing w:val="6"/>
          <w:kern w:val="0"/>
          <w:sz w:val="32"/>
          <w:szCs w:val="32"/>
          <w:highlight w:val="none"/>
          <w:lang w:val="en-US" w:eastAsia="zh-CN"/>
        </w:rPr>
        <w:t>起步区管委会</w:t>
      </w:r>
      <w:r>
        <w:rPr>
          <w:rFonts w:hint="eastAsia" w:ascii="仿宋_GB2312" w:hAnsi="仿宋_GB2312" w:eastAsia="仿宋_GB2312" w:cs="仿宋_GB2312"/>
          <w:snapToGrid w:val="0"/>
          <w:color w:val="000000"/>
          <w:spacing w:val="6"/>
          <w:kern w:val="0"/>
          <w:sz w:val="32"/>
          <w:szCs w:val="32"/>
          <w:highlight w:val="none"/>
          <w:lang w:eastAsia="en-US"/>
        </w:rPr>
        <w:t>门户网站</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本办法所称政务新媒体是指</w:t>
      </w:r>
      <w:r>
        <w:rPr>
          <w:rFonts w:hint="eastAsia" w:ascii="仿宋_GB2312" w:hAnsi="仿宋_GB2312" w:eastAsia="仿宋_GB2312" w:cs="仿宋_GB2312"/>
          <w:snapToGrid w:val="0"/>
          <w:color w:val="000000"/>
          <w:spacing w:val="6"/>
          <w:kern w:val="0"/>
          <w:sz w:val="32"/>
          <w:szCs w:val="32"/>
          <w:highlight w:val="none"/>
          <w:lang w:eastAsia="zh-CN"/>
        </w:rPr>
        <w:t>起步区</w:t>
      </w:r>
      <w:r>
        <w:rPr>
          <w:rFonts w:hint="eastAsia" w:ascii="仿宋_GB2312" w:hAnsi="仿宋_GB2312" w:eastAsia="仿宋_GB2312" w:cs="仿宋_GB2312"/>
          <w:snapToGrid w:val="0"/>
          <w:color w:val="000000"/>
          <w:spacing w:val="6"/>
          <w:kern w:val="0"/>
          <w:sz w:val="32"/>
          <w:szCs w:val="32"/>
          <w:highlight w:val="none"/>
          <w:lang w:eastAsia="en-US"/>
        </w:rPr>
        <w:t>各级行政机关、承担行政职能的事业单位及其内设机构在微博、微信等第三方平台上开设的政务账号或应用，以及自行开发建设的移动客户端等。</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第三条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政府网站与政务新媒体的建设、运行</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管理</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遵循</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谁主管谁负责、谁运行谁负责、谁发布谁负责</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的原则。</w:t>
      </w:r>
      <w:r>
        <w:rPr>
          <w:rFonts w:hint="eastAsia" w:ascii="仿宋_GB2312" w:hAnsi="仿宋_GB2312" w:eastAsia="仿宋_GB2312" w:cs="仿宋_GB2312"/>
          <w:snapToGrid w:val="0"/>
          <w:color w:val="000000"/>
          <w:spacing w:val="6"/>
          <w:kern w:val="0"/>
          <w:sz w:val="32"/>
          <w:szCs w:val="32"/>
          <w:highlight w:val="none"/>
          <w:lang w:eastAsia="zh-CN"/>
        </w:rPr>
        <w:t>各部门（单位）</w:t>
      </w:r>
      <w:r>
        <w:rPr>
          <w:rFonts w:hint="eastAsia" w:ascii="仿宋_GB2312" w:hAnsi="仿宋_GB2312" w:eastAsia="仿宋_GB2312" w:cs="仿宋_GB2312"/>
          <w:snapToGrid w:val="0"/>
          <w:color w:val="000000"/>
          <w:spacing w:val="6"/>
          <w:kern w:val="0"/>
          <w:sz w:val="32"/>
          <w:szCs w:val="32"/>
          <w:highlight w:val="none"/>
          <w:lang w:eastAsia="en-US"/>
        </w:rPr>
        <w:t>要以用户为中心，以服务为导向，将政府网站与政务新媒体打造成规范准确、实用易用、高效惠民的数字政府载体，形成以政府门户网站以及政务新媒体主账号为核心、其他政务新媒体为支撑，</w:t>
      </w:r>
      <w:r>
        <w:rPr>
          <w:rFonts w:hint="eastAsia" w:ascii="仿宋_GB2312" w:hAnsi="仿宋_GB2312" w:eastAsia="仿宋_GB2312" w:cs="仿宋_GB2312"/>
          <w:snapToGrid w:val="0"/>
          <w:color w:val="000000"/>
          <w:spacing w:val="6"/>
          <w:kern w:val="0"/>
          <w:sz w:val="32"/>
          <w:szCs w:val="32"/>
          <w:highlight w:val="none"/>
          <w:lang w:val="en-US" w:eastAsia="zh-CN"/>
        </w:rPr>
        <w:t>政府网站和政务新媒体</w:t>
      </w:r>
      <w:r>
        <w:rPr>
          <w:rFonts w:hint="eastAsia" w:ascii="仿宋_GB2312" w:hAnsi="仿宋_GB2312" w:eastAsia="仿宋_GB2312" w:cs="仿宋_GB2312"/>
          <w:snapToGrid w:val="0"/>
          <w:color w:val="000000"/>
          <w:spacing w:val="6"/>
          <w:kern w:val="0"/>
          <w:sz w:val="32"/>
          <w:szCs w:val="32"/>
          <w:highlight w:val="none"/>
          <w:lang w:eastAsia="en-US"/>
        </w:rPr>
        <w:t>整体联动的网上政府窗口。</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第二章  职责分工</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b w:val="0"/>
          <w:bCs w:val="0"/>
          <w:snapToGrid w:val="0"/>
          <w:color w:val="000000"/>
          <w:spacing w:val="6"/>
          <w:kern w:val="0"/>
          <w:sz w:val="32"/>
          <w:szCs w:val="32"/>
          <w:highlight w:val="none"/>
          <w:lang w:eastAsia="zh-CN"/>
        </w:rPr>
      </w:pPr>
      <w:r>
        <w:rPr>
          <w:rFonts w:hint="eastAsia" w:ascii="黑体" w:hAnsi="黑体" w:eastAsia="黑体" w:cs="黑体"/>
          <w:b w:val="0"/>
          <w:bCs w:val="0"/>
          <w:snapToGrid w:val="0"/>
          <w:color w:val="000000"/>
          <w:spacing w:val="6"/>
          <w:kern w:val="0"/>
          <w:sz w:val="32"/>
          <w:szCs w:val="32"/>
          <w:highlight w:val="none"/>
          <w:lang w:eastAsia="en-US"/>
        </w:rPr>
        <w:t>第四条</w:t>
      </w:r>
      <w:r>
        <w:rPr>
          <w:rFonts w:hint="eastAsia" w:ascii="仿宋_GB2312" w:hAnsi="仿宋_GB2312" w:eastAsia="仿宋_GB2312" w:cs="仿宋_GB2312"/>
          <w:snapToGrid w:val="0"/>
          <w:color w:val="000000"/>
          <w:spacing w:val="6"/>
          <w:kern w:val="0"/>
          <w:sz w:val="32"/>
          <w:szCs w:val="32"/>
          <w:highlight w:val="none"/>
          <w:lang w:eastAsia="en-US"/>
        </w:rPr>
        <w:t xml:space="preserve">  </w:t>
      </w:r>
      <w:r>
        <w:rPr>
          <w:rFonts w:hint="eastAsia" w:ascii="仿宋_GB2312" w:hAnsi="仿宋_GB2312" w:eastAsia="仿宋_GB2312" w:cs="仿宋_GB2312"/>
          <w:snapToGrid w:val="0"/>
          <w:color w:val="000000"/>
          <w:spacing w:val="6"/>
          <w:kern w:val="0"/>
          <w:sz w:val="32"/>
          <w:szCs w:val="32"/>
          <w:highlight w:val="none"/>
          <w:lang w:val="en-US" w:eastAsia="zh-CN"/>
        </w:rPr>
        <w:t>起步区</w:t>
      </w:r>
      <w:r>
        <w:rPr>
          <w:rFonts w:hint="eastAsia" w:ascii="仿宋_GB2312" w:hAnsi="仿宋_GB2312" w:eastAsia="仿宋_GB2312" w:cs="仿宋_GB2312"/>
          <w:b w:val="0"/>
          <w:bCs w:val="0"/>
          <w:snapToGrid w:val="0"/>
          <w:color w:val="000000"/>
          <w:spacing w:val="6"/>
          <w:kern w:val="0"/>
          <w:sz w:val="32"/>
          <w:szCs w:val="32"/>
          <w:highlight w:val="none"/>
          <w:lang w:val="en-US" w:eastAsia="zh-CN"/>
        </w:rPr>
        <w:t>管委会办公室</w:t>
      </w:r>
      <w:r>
        <w:rPr>
          <w:rFonts w:hint="eastAsia" w:ascii="仿宋_GB2312" w:hAnsi="仿宋_GB2312" w:eastAsia="仿宋_GB2312" w:cs="仿宋_GB2312"/>
          <w:b w:val="0"/>
          <w:bCs w:val="0"/>
          <w:snapToGrid w:val="0"/>
          <w:color w:val="000000"/>
          <w:spacing w:val="6"/>
          <w:kern w:val="0"/>
          <w:sz w:val="32"/>
          <w:szCs w:val="32"/>
          <w:highlight w:val="none"/>
          <w:lang w:eastAsia="en-US"/>
        </w:rPr>
        <w:t>是</w:t>
      </w:r>
      <w:r>
        <w:rPr>
          <w:rFonts w:hint="eastAsia" w:ascii="仿宋_GB2312" w:hAnsi="仿宋_GB2312" w:eastAsia="仿宋_GB2312" w:cs="仿宋_GB2312"/>
          <w:b w:val="0"/>
          <w:bCs w:val="0"/>
          <w:snapToGrid w:val="0"/>
          <w:color w:val="000000"/>
          <w:spacing w:val="6"/>
          <w:kern w:val="0"/>
          <w:sz w:val="32"/>
          <w:szCs w:val="32"/>
          <w:highlight w:val="none"/>
          <w:lang w:val="en-US" w:eastAsia="zh-CN"/>
        </w:rPr>
        <w:t>起步区政府</w:t>
      </w:r>
      <w:r>
        <w:rPr>
          <w:rFonts w:hint="eastAsia" w:ascii="仿宋_GB2312" w:hAnsi="仿宋_GB2312" w:eastAsia="仿宋_GB2312" w:cs="仿宋_GB2312"/>
          <w:b w:val="0"/>
          <w:bCs w:val="0"/>
          <w:snapToGrid w:val="0"/>
          <w:color w:val="000000"/>
          <w:spacing w:val="6"/>
          <w:kern w:val="0"/>
          <w:sz w:val="32"/>
          <w:szCs w:val="32"/>
          <w:highlight w:val="none"/>
          <w:lang w:eastAsia="en-US"/>
        </w:rPr>
        <w:t>网站与政务新媒体工作的主管单位</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和起步区管委会门户网站的主办单位</w:t>
      </w:r>
      <w:r>
        <w:rPr>
          <w:rFonts w:hint="eastAsia" w:ascii="仿宋_GB2312" w:hAnsi="仿宋_GB2312" w:eastAsia="仿宋_GB2312" w:cs="仿宋_GB2312"/>
          <w:b w:val="0"/>
          <w:bCs w:val="0"/>
          <w:snapToGrid w:val="0"/>
          <w:color w:val="000000"/>
          <w:spacing w:val="6"/>
          <w:kern w:val="0"/>
          <w:sz w:val="32"/>
          <w:szCs w:val="32"/>
          <w:highlight w:val="none"/>
          <w:lang w:eastAsia="en-US"/>
        </w:rPr>
        <w:t>，负责监督</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eastAsia="en-US"/>
        </w:rPr>
        <w:t>指导政府网站与政务新媒体的建设运行</w:t>
      </w:r>
      <w:r>
        <w:rPr>
          <w:rFonts w:hint="eastAsia" w:ascii="仿宋_GB2312" w:hAnsi="仿宋_GB2312" w:eastAsia="仿宋_GB2312" w:cs="仿宋_GB2312"/>
          <w:b w:val="0"/>
          <w:bCs w:val="0"/>
          <w:snapToGrid w:val="0"/>
          <w:color w:val="000000"/>
          <w:spacing w:val="6"/>
          <w:kern w:val="0"/>
          <w:sz w:val="32"/>
          <w:szCs w:val="32"/>
          <w:highlight w:val="none"/>
          <w:lang w:eastAsia="zh-CN"/>
        </w:rPr>
        <w:t>，做好统筹规划、考核评价、督查问责等方面的管理工作。</w:t>
      </w:r>
      <w:r>
        <w:rPr>
          <w:rFonts w:hint="eastAsia" w:ascii="仿宋_GB2312" w:hAnsi="仿宋_GB2312" w:eastAsia="仿宋_GB2312" w:cs="仿宋_GB2312"/>
          <w:b w:val="0"/>
          <w:bCs w:val="0"/>
          <w:snapToGrid w:val="0"/>
          <w:color w:val="000000"/>
          <w:spacing w:val="6"/>
          <w:kern w:val="0"/>
          <w:sz w:val="32"/>
          <w:szCs w:val="32"/>
          <w:highlight w:val="none"/>
          <w:lang w:val="en-US" w:eastAsia="zh-CN"/>
        </w:rPr>
        <w:t>数字城市部是政府网站承办单位，</w:t>
      </w:r>
      <w:r>
        <w:rPr>
          <w:rFonts w:hint="eastAsia" w:ascii="仿宋_GB2312" w:hAnsi="仿宋_GB2312" w:eastAsia="仿宋_GB2312" w:cs="仿宋_GB2312"/>
          <w:b w:val="0"/>
          <w:bCs w:val="0"/>
          <w:snapToGrid w:val="0"/>
          <w:color w:val="000000"/>
          <w:spacing w:val="6"/>
          <w:kern w:val="0"/>
          <w:sz w:val="32"/>
          <w:szCs w:val="32"/>
          <w:highlight w:val="none"/>
          <w:lang w:eastAsia="en-US"/>
        </w:rPr>
        <w:t>承担政府网站</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建设运维、安全防护、</w:t>
      </w:r>
      <w:r>
        <w:rPr>
          <w:rFonts w:hint="eastAsia" w:ascii="仿宋_GB2312" w:hAnsi="仿宋_GB2312" w:eastAsia="仿宋_GB2312" w:cs="仿宋_GB2312"/>
          <w:b w:val="0"/>
          <w:bCs w:val="0"/>
          <w:snapToGrid w:val="0"/>
          <w:color w:val="000000"/>
          <w:spacing w:val="6"/>
          <w:kern w:val="0"/>
          <w:sz w:val="32"/>
          <w:szCs w:val="32"/>
          <w:highlight w:val="none"/>
          <w:lang w:eastAsia="en-US"/>
        </w:rPr>
        <w:t>展现设计、</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内容发布</w:t>
      </w:r>
      <w:r>
        <w:rPr>
          <w:rFonts w:hint="eastAsia" w:ascii="仿宋_GB2312" w:hAnsi="仿宋_GB2312" w:eastAsia="仿宋_GB2312" w:cs="仿宋_GB2312"/>
          <w:b w:val="0"/>
          <w:bCs w:val="0"/>
          <w:snapToGrid w:val="0"/>
          <w:color w:val="000000"/>
          <w:spacing w:val="6"/>
          <w:kern w:val="0"/>
          <w:sz w:val="32"/>
          <w:szCs w:val="32"/>
          <w:highlight w:val="none"/>
          <w:lang w:eastAsia="en-US"/>
        </w:rPr>
        <w:t>等日常运行保障工作</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各部门、街道办事处和承担行政职能的事业单位是政府网站的协办单位，按照</w:t>
      </w:r>
      <w:r>
        <w:rPr>
          <w:rFonts w:hint="eastAsia" w:ascii="仿宋_GB2312" w:hAnsi="仿宋_GB2312" w:eastAsia="仿宋_GB2312" w:cs="仿宋_GB2312"/>
          <w:b w:val="0"/>
          <w:bCs w:val="0"/>
          <w:snapToGrid w:val="0"/>
          <w:color w:val="000000"/>
          <w:spacing w:val="6"/>
          <w:kern w:val="0"/>
          <w:sz w:val="32"/>
          <w:szCs w:val="32"/>
          <w:highlight w:val="none"/>
          <w:lang w:eastAsia="zh-CN"/>
        </w:rPr>
        <w:t>职能分工</w:t>
      </w:r>
      <w:r>
        <w:rPr>
          <w:rFonts w:hint="eastAsia" w:ascii="仿宋_GB2312" w:hAnsi="仿宋_GB2312" w:eastAsia="仿宋_GB2312" w:cs="仿宋_GB2312"/>
          <w:b w:val="0"/>
          <w:bCs w:val="0"/>
          <w:snapToGrid w:val="0"/>
          <w:color w:val="000000"/>
          <w:spacing w:val="6"/>
          <w:kern w:val="0"/>
          <w:sz w:val="32"/>
          <w:szCs w:val="32"/>
          <w:highlight w:val="none"/>
          <w:lang w:val="en-US" w:eastAsia="zh-CN"/>
        </w:rPr>
        <w:t>承担各</w:t>
      </w:r>
      <w:r>
        <w:rPr>
          <w:rFonts w:hint="eastAsia" w:ascii="仿宋_GB2312" w:hAnsi="仿宋_GB2312" w:eastAsia="仿宋_GB2312" w:cs="仿宋_GB2312"/>
          <w:b w:val="0"/>
          <w:bCs w:val="0"/>
          <w:snapToGrid w:val="0"/>
          <w:color w:val="000000"/>
          <w:spacing w:val="6"/>
          <w:kern w:val="0"/>
          <w:sz w:val="32"/>
          <w:szCs w:val="32"/>
          <w:highlight w:val="none"/>
          <w:lang w:eastAsia="zh-CN"/>
        </w:rPr>
        <w:t>栏目的选题策划、信息更新、内容</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审核</w:t>
      </w:r>
      <w:r>
        <w:rPr>
          <w:rFonts w:hint="eastAsia" w:ascii="仿宋_GB2312" w:hAnsi="仿宋_GB2312" w:eastAsia="仿宋_GB2312" w:cs="仿宋_GB2312"/>
          <w:b w:val="0"/>
          <w:bCs w:val="0"/>
          <w:snapToGrid w:val="0"/>
          <w:color w:val="000000"/>
          <w:spacing w:val="6"/>
          <w:kern w:val="0"/>
          <w:sz w:val="32"/>
          <w:szCs w:val="32"/>
          <w:highlight w:val="none"/>
          <w:lang w:eastAsia="zh-CN"/>
        </w:rPr>
        <w:t>等工作。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b w:val="0"/>
          <w:bCs w:val="0"/>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第五条</w:t>
      </w:r>
      <w:r>
        <w:rPr>
          <w:rFonts w:hint="eastAsia" w:ascii="仿宋_GB2312" w:hAnsi="仿宋_GB2312" w:eastAsia="仿宋_GB2312" w:cs="仿宋_GB2312"/>
          <w:snapToGrid w:val="0"/>
          <w:color w:val="000000"/>
          <w:spacing w:val="6"/>
          <w:kern w:val="0"/>
          <w:sz w:val="32"/>
          <w:szCs w:val="32"/>
          <w:highlight w:val="none"/>
          <w:lang w:eastAsia="en-US"/>
        </w:rPr>
        <w:t xml:space="preserve">  </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各部门（单位）综合室</w:t>
      </w:r>
      <w:r>
        <w:rPr>
          <w:rFonts w:hint="eastAsia" w:ascii="仿宋_GB2312" w:hAnsi="仿宋_GB2312" w:eastAsia="仿宋_GB2312" w:cs="仿宋_GB2312"/>
          <w:b w:val="0"/>
          <w:bCs w:val="0"/>
          <w:snapToGrid w:val="0"/>
          <w:color w:val="000000"/>
          <w:spacing w:val="6"/>
          <w:kern w:val="0"/>
          <w:sz w:val="32"/>
          <w:szCs w:val="32"/>
          <w:highlight w:val="none"/>
          <w:lang w:eastAsia="en-US"/>
        </w:rPr>
        <w:t>或</w:t>
      </w:r>
      <w:r>
        <w:rPr>
          <w:rFonts w:hint="eastAsia" w:ascii="仿宋_GB2312" w:hAnsi="仿宋_GB2312" w:eastAsia="仿宋_GB2312" w:cs="仿宋_GB2312"/>
          <w:b w:val="0"/>
          <w:bCs w:val="0"/>
          <w:snapToGrid w:val="0"/>
          <w:color w:val="000000"/>
          <w:spacing w:val="6"/>
          <w:kern w:val="0"/>
          <w:sz w:val="32"/>
          <w:szCs w:val="32"/>
          <w:highlight w:val="none"/>
          <w:lang w:val="en-US" w:eastAsia="zh-CN"/>
        </w:rPr>
        <w:t>负责综合事务的工作机构是</w:t>
      </w:r>
      <w:r>
        <w:rPr>
          <w:rFonts w:hint="eastAsia" w:ascii="仿宋_GB2312" w:hAnsi="仿宋_GB2312" w:eastAsia="仿宋_GB2312" w:cs="仿宋_GB2312"/>
          <w:b w:val="0"/>
          <w:bCs w:val="0"/>
          <w:snapToGrid w:val="0"/>
          <w:color w:val="000000"/>
          <w:spacing w:val="6"/>
          <w:kern w:val="0"/>
          <w:sz w:val="32"/>
          <w:szCs w:val="32"/>
          <w:highlight w:val="none"/>
          <w:lang w:eastAsia="en-US"/>
        </w:rPr>
        <w:t>本部门</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单位</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eastAsia="en-US"/>
        </w:rPr>
        <w:t>政务新媒体的</w:t>
      </w:r>
      <w:r>
        <w:rPr>
          <w:rFonts w:hint="eastAsia" w:ascii="仿宋_GB2312" w:hAnsi="仿宋_GB2312" w:eastAsia="仿宋_GB2312" w:cs="仿宋_GB2312"/>
          <w:b w:val="0"/>
          <w:bCs w:val="0"/>
          <w:snapToGrid w:val="0"/>
          <w:color w:val="000000"/>
          <w:spacing w:val="6"/>
          <w:kern w:val="0"/>
          <w:sz w:val="32"/>
          <w:szCs w:val="32"/>
          <w:highlight w:val="none"/>
          <w:lang w:val="en-US" w:eastAsia="zh-CN"/>
        </w:rPr>
        <w:t>主管单位，负责本</w:t>
      </w:r>
      <w:r>
        <w:rPr>
          <w:rFonts w:hint="eastAsia" w:ascii="仿宋_GB2312" w:hAnsi="仿宋_GB2312" w:eastAsia="仿宋_GB2312" w:cs="仿宋_GB2312"/>
          <w:b w:val="0"/>
          <w:bCs w:val="0"/>
          <w:snapToGrid w:val="0"/>
          <w:color w:val="000000"/>
          <w:spacing w:val="6"/>
          <w:kern w:val="0"/>
          <w:sz w:val="32"/>
          <w:szCs w:val="32"/>
          <w:highlight w:val="none"/>
          <w:lang w:eastAsia="en-US"/>
        </w:rPr>
        <w:t>部门</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val="en-US" w:eastAsia="zh-CN"/>
        </w:rPr>
        <w:t>单位</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eastAsia="en-US"/>
        </w:rPr>
        <w:t>政务</w:t>
      </w:r>
      <w:r>
        <w:rPr>
          <w:rFonts w:hint="eastAsia" w:ascii="仿宋_GB2312" w:hAnsi="仿宋_GB2312" w:eastAsia="仿宋_GB2312" w:cs="仿宋_GB2312"/>
          <w:b w:val="0"/>
          <w:bCs w:val="0"/>
          <w:snapToGrid w:val="0"/>
          <w:color w:val="000000"/>
          <w:spacing w:val="6"/>
          <w:kern w:val="0"/>
          <w:sz w:val="32"/>
          <w:szCs w:val="32"/>
          <w:highlight w:val="none"/>
          <w:lang w:val="en-US" w:eastAsia="zh-CN"/>
        </w:rPr>
        <w:t>新媒体的指导和监督。</w:t>
      </w:r>
      <w:r>
        <w:rPr>
          <w:rFonts w:hint="eastAsia" w:ascii="仿宋_GB2312" w:hAnsi="仿宋_GB2312" w:eastAsia="仿宋_GB2312" w:cs="仿宋_GB2312"/>
          <w:b w:val="0"/>
          <w:bCs w:val="0"/>
          <w:snapToGrid w:val="0"/>
          <w:color w:val="000000"/>
          <w:spacing w:val="6"/>
          <w:kern w:val="0"/>
          <w:sz w:val="32"/>
          <w:szCs w:val="32"/>
          <w:highlight w:val="none"/>
          <w:lang w:eastAsia="en-US"/>
        </w:rPr>
        <w:t>政务新媒体主办单位按照“谁开设、谁主办”的原则确定</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eastAsia="en-US"/>
        </w:rPr>
        <w:t>履行政务新媒体的规划建设、组织保障、健康发展、安全管理等职责。</w:t>
      </w:r>
      <w:r>
        <w:rPr>
          <w:rFonts w:hint="eastAsia" w:ascii="仿宋_GB2312" w:hAnsi="仿宋_GB2312" w:eastAsia="仿宋_GB2312" w:cs="仿宋_GB2312"/>
          <w:b w:val="0"/>
          <w:bCs w:val="0"/>
          <w:snapToGrid w:val="0"/>
          <w:color w:val="000000"/>
          <w:spacing w:val="6"/>
          <w:kern w:val="0"/>
          <w:sz w:val="32"/>
          <w:szCs w:val="32"/>
          <w:highlight w:val="none"/>
          <w:lang w:val="en-US" w:eastAsia="zh-CN"/>
        </w:rPr>
        <w:t>通过购买服务等方式</w:t>
      </w:r>
      <w:r>
        <w:rPr>
          <w:rFonts w:hint="eastAsia" w:ascii="仿宋_GB2312" w:hAnsi="仿宋_GB2312" w:eastAsia="仿宋_GB2312" w:cs="仿宋_GB2312"/>
          <w:b w:val="0"/>
          <w:bCs w:val="0"/>
          <w:snapToGrid w:val="0"/>
          <w:color w:val="000000"/>
          <w:spacing w:val="6"/>
          <w:kern w:val="0"/>
          <w:sz w:val="32"/>
          <w:szCs w:val="32"/>
          <w:highlight w:val="none"/>
          <w:lang w:eastAsia="en-US"/>
        </w:rPr>
        <w:t>委托</w:t>
      </w:r>
      <w:r>
        <w:rPr>
          <w:rFonts w:hint="eastAsia" w:ascii="仿宋_GB2312" w:hAnsi="仿宋_GB2312" w:eastAsia="仿宋_GB2312" w:cs="仿宋_GB2312"/>
          <w:b w:val="0"/>
          <w:bCs w:val="0"/>
          <w:snapToGrid w:val="0"/>
          <w:color w:val="000000"/>
          <w:spacing w:val="6"/>
          <w:kern w:val="0"/>
          <w:sz w:val="32"/>
          <w:szCs w:val="32"/>
          <w:highlight w:val="none"/>
          <w:lang w:val="en-US" w:eastAsia="zh-CN"/>
        </w:rPr>
        <w:t>第三方专门</w:t>
      </w:r>
      <w:r>
        <w:rPr>
          <w:rFonts w:hint="eastAsia" w:ascii="仿宋_GB2312" w:hAnsi="仿宋_GB2312" w:eastAsia="仿宋_GB2312" w:cs="仿宋_GB2312"/>
          <w:b w:val="0"/>
          <w:bCs w:val="0"/>
          <w:snapToGrid w:val="0"/>
          <w:color w:val="000000"/>
          <w:spacing w:val="6"/>
          <w:kern w:val="0"/>
          <w:sz w:val="32"/>
          <w:szCs w:val="32"/>
          <w:highlight w:val="none"/>
          <w:lang w:eastAsia="en-US"/>
        </w:rPr>
        <w:t>机构承办的，须明确约定有关权责，签订保密协议，加强资质审查和日常监督。</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b w:val="0"/>
          <w:bCs w:val="0"/>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val="en-US" w:eastAsia="zh-CN"/>
        </w:rPr>
        <w:t>第六条</w:t>
      </w:r>
      <w:r>
        <w:rPr>
          <w:rFonts w:hint="eastAsia" w:ascii="仿宋_GB2312" w:hAnsi="仿宋_GB2312" w:eastAsia="仿宋_GB2312" w:cs="仿宋_GB2312"/>
          <w:b w:val="0"/>
          <w:bCs w:val="0"/>
          <w:snapToGrid w:val="0"/>
          <w:color w:val="000000"/>
          <w:spacing w:val="6"/>
          <w:kern w:val="0"/>
          <w:sz w:val="32"/>
          <w:szCs w:val="32"/>
          <w:highlight w:val="none"/>
          <w:lang w:val="en-US" w:eastAsia="zh-CN"/>
        </w:rPr>
        <w:t xml:space="preserve">  </w:t>
      </w:r>
      <w:r>
        <w:rPr>
          <w:rFonts w:hint="eastAsia" w:ascii="仿宋_GB2312" w:hAnsi="仿宋_GB2312" w:eastAsia="仿宋_GB2312" w:cs="仿宋_GB2312"/>
          <w:b w:val="0"/>
          <w:bCs w:val="0"/>
          <w:snapToGrid w:val="0"/>
          <w:color w:val="000000"/>
          <w:spacing w:val="6"/>
          <w:kern w:val="0"/>
          <w:sz w:val="32"/>
          <w:szCs w:val="32"/>
          <w:highlight w:val="none"/>
          <w:lang w:eastAsia="en-US"/>
        </w:rPr>
        <w:t>宣传</w:t>
      </w:r>
      <w:r>
        <w:rPr>
          <w:rFonts w:hint="eastAsia" w:ascii="仿宋_GB2312" w:hAnsi="仿宋_GB2312" w:eastAsia="仿宋_GB2312" w:cs="仿宋_GB2312"/>
          <w:b w:val="0"/>
          <w:bCs w:val="0"/>
          <w:snapToGrid w:val="0"/>
          <w:color w:val="000000"/>
          <w:spacing w:val="6"/>
          <w:kern w:val="0"/>
          <w:sz w:val="32"/>
          <w:szCs w:val="32"/>
          <w:highlight w:val="none"/>
          <w:lang w:eastAsia="zh-CN"/>
        </w:rPr>
        <w:t>、</w:t>
      </w:r>
      <w:r>
        <w:rPr>
          <w:rFonts w:hint="eastAsia" w:ascii="仿宋_GB2312" w:hAnsi="仿宋_GB2312" w:eastAsia="仿宋_GB2312" w:cs="仿宋_GB2312"/>
          <w:b w:val="0"/>
          <w:bCs w:val="0"/>
          <w:snapToGrid w:val="0"/>
          <w:color w:val="000000"/>
          <w:spacing w:val="6"/>
          <w:kern w:val="0"/>
          <w:sz w:val="32"/>
          <w:szCs w:val="32"/>
          <w:highlight w:val="none"/>
          <w:lang w:val="en-US" w:eastAsia="zh-CN"/>
        </w:rPr>
        <w:t>网信、机构编制、公安、通信管理部门是政府网站和政务新媒体的协同监管单位,负责协同做好新闻宣传、政府机关备案、公安机关互联网备案、网络安全等级保护、打击网络犯罪、域名管理和ICP备案等工作。</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9" w:lineRule="exact"/>
        <w:ind w:left="0" w:right="0" w:firstLine="664" w:firstLineChars="200"/>
        <w:jc w:val="both"/>
        <w:textAlignment w:val="auto"/>
        <w:rPr>
          <w:rFonts w:hint="eastAsia" w:ascii="仿宋_GB2312" w:hAnsi="宋体" w:eastAsia="仿宋_GB2312" w:cs="宋体"/>
          <w:snapToGrid w:val="0"/>
          <w:color w:val="auto"/>
          <w:spacing w:val="6"/>
          <w:kern w:val="0"/>
          <w:sz w:val="32"/>
          <w:szCs w:val="32"/>
          <w:highlight w:val="none"/>
          <w:shd w:val="clear" w:color="auto" w:fill="auto"/>
          <w:lang w:val="en-US" w:eastAsia="zh-CN" w:bidi="ar-SA"/>
        </w:rPr>
      </w:pPr>
      <w:r>
        <w:rPr>
          <w:rFonts w:hint="eastAsia" w:ascii="黑体" w:hAnsi="黑体" w:eastAsia="黑体" w:cs="黑体"/>
          <w:b w:val="0"/>
          <w:bCs w:val="0"/>
          <w:snapToGrid w:val="0"/>
          <w:color w:val="000000"/>
          <w:spacing w:val="6"/>
          <w:kern w:val="0"/>
          <w:sz w:val="32"/>
          <w:szCs w:val="32"/>
          <w:highlight w:val="none"/>
          <w:lang w:val="en-US" w:eastAsia="zh-CN" w:bidi="ar-SA"/>
        </w:rPr>
        <w:t>第七条</w:t>
      </w:r>
      <w:r>
        <w:rPr>
          <w:rFonts w:hint="default" w:ascii="仿宋_GB2312" w:hAnsi="宋体" w:eastAsia="仿宋_GB2312" w:cs="宋体"/>
          <w:snapToGrid w:val="0"/>
          <w:color w:val="auto"/>
          <w:spacing w:val="6"/>
          <w:kern w:val="0"/>
          <w:sz w:val="32"/>
          <w:szCs w:val="32"/>
          <w:highlight w:val="none"/>
          <w:shd w:val="clear" w:color="auto" w:fill="auto"/>
          <w:lang w:val="en-US" w:eastAsia="zh-CN" w:bidi="ar-SA"/>
        </w:rPr>
        <w:t xml:space="preserve">  </w:t>
      </w:r>
      <w:r>
        <w:rPr>
          <w:rFonts w:hint="eastAsia" w:ascii="仿宋_GB2312" w:hAnsi="宋体" w:eastAsia="仿宋_GB2312" w:cs="宋体"/>
          <w:snapToGrid w:val="0"/>
          <w:color w:val="auto"/>
          <w:spacing w:val="6"/>
          <w:kern w:val="0"/>
          <w:sz w:val="32"/>
          <w:szCs w:val="32"/>
          <w:highlight w:val="none"/>
          <w:shd w:val="clear" w:color="auto" w:fill="auto"/>
          <w:lang w:val="en-US" w:eastAsia="zh-CN" w:bidi="ar-SA"/>
        </w:rPr>
        <w:t>按照“谁签发谁负责”“谁审核谁负责”“谁提供谁负责”的原则，由各信息提供单位对</w:t>
      </w:r>
      <w:r>
        <w:rPr>
          <w:rFonts w:hint="eastAsia" w:ascii="仿宋_GB2312" w:hAnsi="仿宋_GB2312" w:eastAsia="仿宋_GB2312" w:cs="仿宋_GB2312"/>
          <w:snapToGrid w:val="0"/>
          <w:color w:val="000000"/>
          <w:spacing w:val="6"/>
          <w:kern w:val="0"/>
          <w:sz w:val="32"/>
          <w:szCs w:val="32"/>
          <w:highlight w:val="none"/>
          <w:lang w:val="en-US" w:eastAsia="zh-CN" w:bidi="ar"/>
        </w:rPr>
        <w:t>政府</w:t>
      </w:r>
      <w:r>
        <w:rPr>
          <w:rFonts w:hint="eastAsia" w:ascii="仿宋_GB2312" w:hAnsi="宋体" w:eastAsia="仿宋_GB2312" w:cs="宋体"/>
          <w:snapToGrid w:val="0"/>
          <w:color w:val="auto"/>
          <w:spacing w:val="6"/>
          <w:kern w:val="0"/>
          <w:sz w:val="32"/>
          <w:szCs w:val="32"/>
          <w:highlight w:val="none"/>
          <w:shd w:val="clear" w:color="auto" w:fill="auto"/>
          <w:lang w:val="en-US" w:eastAsia="zh-CN" w:bidi="ar-SA"/>
        </w:rPr>
        <w:t>网站和政务新媒体信息发布内容承担直接责任，认真做好信息保密审查和文字校对，经本单位审核责任人批准同意后方可推送至政府网站和各政务新媒体。信息发布单位对发布内容和程序全面审核检查后予以发布，对信息发布内容负主体责任。</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第三章  开设整合</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八</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w:t>
      </w:r>
      <w:r>
        <w:rPr>
          <w:rFonts w:hint="eastAsia" w:ascii="仿宋_GB2312" w:hAnsi="仿宋_GB2312" w:eastAsia="仿宋_GB2312" w:cs="仿宋_GB2312"/>
          <w:snapToGrid w:val="0"/>
          <w:color w:val="000000"/>
          <w:spacing w:val="6"/>
          <w:kern w:val="0"/>
          <w:sz w:val="32"/>
          <w:szCs w:val="32"/>
          <w:highlight w:val="none"/>
          <w:lang w:val="en-US" w:eastAsia="zh-CN"/>
        </w:rPr>
        <w:t>各</w:t>
      </w:r>
      <w:r>
        <w:rPr>
          <w:rFonts w:hint="eastAsia" w:ascii="仿宋_GB2312" w:hAnsi="仿宋_GB2312" w:eastAsia="仿宋_GB2312" w:cs="仿宋_GB2312"/>
          <w:snapToGrid w:val="0"/>
          <w:color w:val="000000"/>
          <w:spacing w:val="6"/>
          <w:kern w:val="0"/>
          <w:sz w:val="32"/>
          <w:szCs w:val="32"/>
          <w:highlight w:val="none"/>
          <w:lang w:eastAsia="en-US"/>
        </w:rPr>
        <w:t>部门</w:t>
      </w:r>
      <w:r>
        <w:rPr>
          <w:rFonts w:hint="eastAsia" w:ascii="仿宋_GB2312" w:hAnsi="仿宋_GB2312" w:eastAsia="仿宋_GB2312" w:cs="仿宋_GB2312"/>
          <w:snapToGrid w:val="0"/>
          <w:color w:val="000000"/>
          <w:spacing w:val="6"/>
          <w:kern w:val="0"/>
          <w:sz w:val="32"/>
          <w:szCs w:val="32"/>
          <w:highlight w:val="none"/>
          <w:lang w:val="en-US" w:eastAsia="zh-CN"/>
        </w:rPr>
        <w:t>和</w:t>
      </w:r>
      <w:r>
        <w:rPr>
          <w:rFonts w:hint="eastAsia" w:ascii="仿宋_GB2312" w:hAnsi="仿宋_GB2312" w:eastAsia="仿宋_GB2312" w:cs="仿宋_GB2312"/>
          <w:snapToGrid w:val="0"/>
          <w:color w:val="000000"/>
          <w:spacing w:val="6"/>
          <w:kern w:val="0"/>
          <w:sz w:val="32"/>
          <w:szCs w:val="32"/>
          <w:highlight w:val="none"/>
          <w:lang w:eastAsia="en-US"/>
        </w:rPr>
        <w:t>街道办事处原则上不开设政府网站</w:t>
      </w:r>
      <w:r>
        <w:rPr>
          <w:rFonts w:hint="eastAsia" w:ascii="仿宋_GB2312" w:hAnsi="仿宋_GB2312" w:eastAsia="仿宋_GB2312" w:cs="仿宋_GB2312"/>
          <w:snapToGrid w:val="0"/>
          <w:color w:val="000000"/>
          <w:spacing w:val="6"/>
          <w:kern w:val="0"/>
          <w:sz w:val="32"/>
          <w:szCs w:val="32"/>
          <w:highlight w:val="none"/>
          <w:lang w:val="en-US" w:eastAsia="zh-CN"/>
        </w:rPr>
        <w:t>和专项网站</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在</w:t>
      </w:r>
      <w:r>
        <w:rPr>
          <w:rFonts w:hint="eastAsia" w:ascii="仿宋_GB2312" w:hAnsi="仿宋_GB2312" w:eastAsia="仿宋_GB2312" w:cs="仿宋_GB2312"/>
          <w:snapToGrid w:val="0"/>
          <w:color w:val="000000"/>
          <w:spacing w:val="6"/>
          <w:kern w:val="0"/>
          <w:sz w:val="32"/>
          <w:szCs w:val="32"/>
          <w:highlight w:val="none"/>
          <w:lang w:eastAsia="en-US"/>
        </w:rPr>
        <w:t>开展重大活动或专项工作</w:t>
      </w:r>
      <w:r>
        <w:rPr>
          <w:rFonts w:hint="eastAsia" w:ascii="仿宋_GB2312" w:hAnsi="仿宋_GB2312" w:eastAsia="仿宋_GB2312" w:cs="仿宋_GB2312"/>
          <w:snapToGrid w:val="0"/>
          <w:color w:val="000000"/>
          <w:spacing w:val="6"/>
          <w:kern w:val="0"/>
          <w:sz w:val="32"/>
          <w:szCs w:val="32"/>
          <w:highlight w:val="none"/>
          <w:lang w:val="en-US" w:eastAsia="zh-CN"/>
        </w:rPr>
        <w:t>时</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经本部门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主要</w:t>
      </w:r>
      <w:r>
        <w:rPr>
          <w:rFonts w:hint="eastAsia" w:ascii="仿宋_GB2312" w:hAnsi="仿宋_GB2312" w:eastAsia="仿宋_GB2312" w:cs="仿宋_GB2312"/>
          <w:snapToGrid w:val="0"/>
          <w:color w:val="auto"/>
          <w:spacing w:val="6"/>
          <w:kern w:val="0"/>
          <w:sz w:val="32"/>
          <w:szCs w:val="32"/>
          <w:highlight w:val="none"/>
          <w:lang w:eastAsia="en-US"/>
        </w:rPr>
        <w:t>负责同志同意，</w:t>
      </w:r>
      <w:r>
        <w:rPr>
          <w:rFonts w:hint="eastAsia" w:ascii="仿宋_GB2312" w:hAnsi="仿宋_GB2312" w:eastAsia="仿宋_GB2312" w:cs="仿宋_GB2312"/>
          <w:snapToGrid w:val="0"/>
          <w:color w:val="auto"/>
          <w:spacing w:val="6"/>
          <w:kern w:val="0"/>
          <w:sz w:val="32"/>
          <w:szCs w:val="32"/>
          <w:highlight w:val="none"/>
          <w:lang w:val="en-US" w:eastAsia="zh-CN"/>
        </w:rPr>
        <w:t>报管委会办公室审批备案后，</w:t>
      </w:r>
      <w:r>
        <w:rPr>
          <w:rFonts w:hint="eastAsia" w:ascii="仿宋_GB2312" w:hAnsi="仿宋_GB2312" w:eastAsia="仿宋_GB2312" w:cs="仿宋_GB2312"/>
          <w:snapToGrid w:val="0"/>
          <w:color w:val="000000"/>
          <w:spacing w:val="6"/>
          <w:kern w:val="0"/>
          <w:sz w:val="32"/>
          <w:szCs w:val="32"/>
          <w:highlight w:val="none"/>
          <w:lang w:eastAsia="en-US"/>
        </w:rPr>
        <w:t>可在</w:t>
      </w:r>
      <w:r>
        <w:rPr>
          <w:rFonts w:hint="eastAsia" w:ascii="仿宋_GB2312" w:hAnsi="仿宋_GB2312" w:eastAsia="仿宋_GB2312" w:cs="仿宋_GB2312"/>
          <w:snapToGrid w:val="0"/>
          <w:color w:val="000000"/>
          <w:spacing w:val="6"/>
          <w:kern w:val="0"/>
          <w:sz w:val="32"/>
          <w:szCs w:val="32"/>
          <w:highlight w:val="none"/>
          <w:lang w:val="en-US" w:eastAsia="zh-CN"/>
        </w:rPr>
        <w:t>管委会门户</w:t>
      </w:r>
      <w:r>
        <w:rPr>
          <w:rFonts w:hint="eastAsia" w:ascii="仿宋_GB2312" w:hAnsi="仿宋_GB2312" w:eastAsia="仿宋_GB2312" w:cs="仿宋_GB2312"/>
          <w:snapToGrid w:val="0"/>
          <w:color w:val="000000"/>
          <w:spacing w:val="6"/>
          <w:kern w:val="0"/>
          <w:sz w:val="32"/>
          <w:szCs w:val="32"/>
          <w:highlight w:val="none"/>
          <w:lang w:eastAsia="en-US"/>
        </w:rPr>
        <w:t>网站开设专栏专题</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开设</w:t>
      </w:r>
      <w:r>
        <w:rPr>
          <w:rFonts w:hint="eastAsia" w:ascii="仿宋_GB2312" w:hAnsi="仿宋_GB2312" w:eastAsia="仿宋_GB2312" w:cs="仿宋_GB2312"/>
          <w:snapToGrid w:val="0"/>
          <w:color w:val="000000"/>
          <w:spacing w:val="6"/>
          <w:kern w:val="0"/>
          <w:sz w:val="32"/>
          <w:szCs w:val="32"/>
          <w:highlight w:val="none"/>
          <w:lang w:eastAsia="en-US"/>
        </w:rPr>
        <w:t>专栏专题</w:t>
      </w:r>
      <w:r>
        <w:rPr>
          <w:rFonts w:hint="eastAsia" w:ascii="仿宋_GB2312" w:hAnsi="仿宋_GB2312" w:eastAsia="仿宋_GB2312" w:cs="仿宋_GB2312"/>
          <w:snapToGrid w:val="0"/>
          <w:color w:val="000000"/>
          <w:spacing w:val="6"/>
          <w:kern w:val="0"/>
          <w:sz w:val="32"/>
          <w:szCs w:val="32"/>
          <w:highlight w:val="none"/>
          <w:lang w:val="en-US" w:eastAsia="zh-CN"/>
        </w:rPr>
        <w:t>的</w:t>
      </w:r>
      <w:r>
        <w:rPr>
          <w:rFonts w:hint="eastAsia" w:ascii="仿宋_GB2312" w:hAnsi="仿宋_GB2312" w:eastAsia="仿宋_GB2312" w:cs="仿宋_GB2312"/>
          <w:snapToGrid w:val="0"/>
          <w:color w:val="auto"/>
          <w:spacing w:val="6"/>
          <w:kern w:val="0"/>
          <w:sz w:val="32"/>
          <w:szCs w:val="32"/>
          <w:highlight w:val="none"/>
          <w:lang w:eastAsia="en-US"/>
        </w:rPr>
        <w:t>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自行</w:t>
      </w:r>
      <w:r>
        <w:rPr>
          <w:rFonts w:hint="eastAsia" w:ascii="仿宋_GB2312" w:hAnsi="仿宋_GB2312" w:eastAsia="仿宋_GB2312" w:cs="仿宋_GB2312"/>
          <w:snapToGrid w:val="0"/>
          <w:color w:val="000000"/>
          <w:spacing w:val="6"/>
          <w:kern w:val="0"/>
          <w:sz w:val="32"/>
          <w:szCs w:val="32"/>
          <w:highlight w:val="none"/>
          <w:lang w:eastAsia="en-US"/>
        </w:rPr>
        <w:t>做好相关</w:t>
      </w:r>
      <w:r>
        <w:rPr>
          <w:rFonts w:hint="eastAsia" w:ascii="仿宋_GB2312" w:hAnsi="仿宋_GB2312" w:eastAsia="仿宋_GB2312" w:cs="仿宋_GB2312"/>
          <w:snapToGrid w:val="0"/>
          <w:color w:val="000000"/>
          <w:spacing w:val="6"/>
          <w:kern w:val="0"/>
          <w:sz w:val="32"/>
          <w:szCs w:val="32"/>
          <w:highlight w:val="none"/>
          <w:lang w:val="en-US" w:eastAsia="zh-CN"/>
        </w:rPr>
        <w:t>内容</w:t>
      </w:r>
      <w:r>
        <w:rPr>
          <w:rFonts w:hint="eastAsia" w:ascii="仿宋_GB2312" w:hAnsi="仿宋_GB2312" w:eastAsia="仿宋_GB2312" w:cs="仿宋_GB2312"/>
          <w:snapToGrid w:val="0"/>
          <w:color w:val="000000"/>
          <w:spacing w:val="6"/>
          <w:kern w:val="0"/>
          <w:sz w:val="32"/>
          <w:szCs w:val="32"/>
          <w:highlight w:val="none"/>
          <w:lang w:eastAsia="en-US"/>
        </w:rPr>
        <w:t>维护工作。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b w:val="0"/>
          <w:bCs w:val="0"/>
          <w:snapToGrid w:val="0"/>
          <w:color w:val="000000"/>
          <w:spacing w:val="6"/>
          <w:kern w:val="0"/>
          <w:sz w:val="32"/>
          <w:szCs w:val="32"/>
          <w:highlight w:val="none"/>
          <w:lang w:val="en-US" w:eastAsia="zh-CN"/>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九</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b/>
          <w:bCs/>
          <w:snapToGrid w:val="0"/>
          <w:color w:val="000000"/>
          <w:spacing w:val="6"/>
          <w:kern w:val="0"/>
          <w:sz w:val="32"/>
          <w:szCs w:val="32"/>
          <w:highlight w:val="none"/>
          <w:lang w:val="en-US" w:eastAsia="zh-CN"/>
        </w:rPr>
        <w:t xml:space="preserve">  </w:t>
      </w:r>
      <w:r>
        <w:rPr>
          <w:rFonts w:hint="eastAsia" w:ascii="仿宋_GB2312" w:hAnsi="仿宋_GB2312" w:eastAsia="仿宋_GB2312" w:cs="仿宋_GB2312"/>
          <w:b w:val="0"/>
          <w:bCs w:val="0"/>
          <w:snapToGrid w:val="0"/>
          <w:color w:val="000000"/>
          <w:spacing w:val="6"/>
          <w:kern w:val="0"/>
          <w:sz w:val="32"/>
          <w:szCs w:val="32"/>
          <w:highlight w:val="none"/>
          <w:lang w:val="en-US" w:eastAsia="zh-CN"/>
        </w:rPr>
        <w:t>根据工作需要，可适时优化调整政府网站栏目设置。申请调整栏目的</w:t>
      </w:r>
      <w:r>
        <w:rPr>
          <w:rFonts w:hint="eastAsia" w:ascii="仿宋_GB2312" w:hAnsi="仿宋_GB2312" w:eastAsia="仿宋_GB2312" w:cs="仿宋_GB2312"/>
          <w:snapToGrid w:val="0"/>
          <w:color w:val="auto"/>
          <w:spacing w:val="6"/>
          <w:kern w:val="0"/>
          <w:sz w:val="32"/>
          <w:szCs w:val="32"/>
          <w:highlight w:val="none"/>
          <w:lang w:eastAsia="en-US"/>
        </w:rPr>
        <w:t>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经主要</w:t>
      </w:r>
      <w:r>
        <w:rPr>
          <w:rFonts w:hint="eastAsia" w:ascii="仿宋_GB2312" w:hAnsi="仿宋_GB2312" w:eastAsia="仿宋_GB2312" w:cs="仿宋_GB2312"/>
          <w:snapToGrid w:val="0"/>
          <w:color w:val="auto"/>
          <w:spacing w:val="6"/>
          <w:kern w:val="0"/>
          <w:sz w:val="32"/>
          <w:szCs w:val="32"/>
          <w:highlight w:val="none"/>
          <w:lang w:eastAsia="en-US"/>
        </w:rPr>
        <w:t>负责同志</w:t>
      </w:r>
      <w:r>
        <w:rPr>
          <w:rFonts w:hint="eastAsia" w:ascii="仿宋_GB2312" w:hAnsi="仿宋_GB2312" w:eastAsia="仿宋_GB2312" w:cs="仿宋_GB2312"/>
          <w:snapToGrid w:val="0"/>
          <w:color w:val="auto"/>
          <w:spacing w:val="6"/>
          <w:kern w:val="0"/>
          <w:sz w:val="32"/>
          <w:szCs w:val="32"/>
          <w:highlight w:val="none"/>
          <w:lang w:val="en-US" w:eastAsia="zh-CN"/>
        </w:rPr>
        <w:t>审签</w:t>
      </w:r>
      <w:r>
        <w:rPr>
          <w:rFonts w:hint="eastAsia" w:ascii="仿宋_GB2312" w:hAnsi="仿宋_GB2312" w:eastAsia="仿宋_GB2312" w:cs="仿宋_GB2312"/>
          <w:snapToGrid w:val="0"/>
          <w:color w:val="auto"/>
          <w:spacing w:val="6"/>
          <w:kern w:val="0"/>
          <w:sz w:val="32"/>
          <w:szCs w:val="32"/>
          <w:highlight w:val="none"/>
          <w:lang w:eastAsia="en-US"/>
        </w:rPr>
        <w:t>，</w:t>
      </w:r>
      <w:r>
        <w:rPr>
          <w:rFonts w:hint="eastAsia" w:ascii="仿宋_GB2312" w:hAnsi="仿宋_GB2312" w:eastAsia="仿宋_GB2312" w:cs="仿宋_GB2312"/>
          <w:snapToGrid w:val="0"/>
          <w:color w:val="auto"/>
          <w:spacing w:val="6"/>
          <w:kern w:val="0"/>
          <w:sz w:val="32"/>
          <w:szCs w:val="32"/>
          <w:highlight w:val="none"/>
          <w:lang w:val="en-US" w:eastAsia="zh-CN"/>
        </w:rPr>
        <w:t>报</w:t>
      </w:r>
      <w:r>
        <w:rPr>
          <w:rFonts w:hint="eastAsia" w:ascii="仿宋_GB2312" w:hAnsi="仿宋_GB2312" w:eastAsia="仿宋_GB2312" w:cs="仿宋_GB2312"/>
          <w:b w:val="0"/>
          <w:bCs w:val="0"/>
          <w:snapToGrid w:val="0"/>
          <w:color w:val="000000"/>
          <w:spacing w:val="6"/>
          <w:kern w:val="0"/>
          <w:sz w:val="32"/>
          <w:szCs w:val="32"/>
          <w:highlight w:val="none"/>
          <w:lang w:val="en-US" w:eastAsia="zh-CN"/>
        </w:rPr>
        <w:t>管委会办公室、数字城市部共同研究同意后，统筹规划调整</w:t>
      </w:r>
      <w:r>
        <w:rPr>
          <w:rFonts w:hint="eastAsia" w:ascii="仿宋_GB2312" w:hAnsi="仿宋_GB2312" w:eastAsia="仿宋_GB2312" w:cs="仿宋_GB2312"/>
          <w:b w:val="0"/>
          <w:bCs w:val="0"/>
          <w:snapToGrid w:val="0"/>
          <w:color w:val="000000"/>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w:t>
      </w:r>
      <w:r>
        <w:rPr>
          <w:rFonts w:hint="eastAsia" w:ascii="仿宋_GB2312" w:hAnsi="仿宋_GB2312" w:eastAsia="仿宋_GB2312" w:cs="仿宋_GB2312"/>
          <w:snapToGrid w:val="0"/>
          <w:color w:val="000000"/>
          <w:spacing w:val="6"/>
          <w:kern w:val="0"/>
          <w:sz w:val="32"/>
          <w:szCs w:val="32"/>
          <w:highlight w:val="none"/>
          <w:lang w:val="en-US" w:eastAsia="zh-CN"/>
        </w:rPr>
        <w:t>各</w:t>
      </w:r>
      <w:r>
        <w:rPr>
          <w:rFonts w:hint="eastAsia" w:ascii="仿宋_GB2312" w:hAnsi="仿宋_GB2312" w:eastAsia="仿宋_GB2312" w:cs="仿宋_GB2312"/>
          <w:snapToGrid w:val="0"/>
          <w:color w:val="000000"/>
          <w:spacing w:val="6"/>
          <w:kern w:val="0"/>
          <w:sz w:val="32"/>
          <w:szCs w:val="32"/>
          <w:highlight w:val="none"/>
          <w:lang w:eastAsia="en-US"/>
        </w:rPr>
        <w:t>部门</w:t>
      </w:r>
      <w:r>
        <w:rPr>
          <w:rFonts w:hint="eastAsia" w:ascii="仿宋_GB2312" w:hAnsi="仿宋_GB2312" w:eastAsia="仿宋_GB2312" w:cs="仿宋_GB2312"/>
          <w:snapToGrid w:val="0"/>
          <w:color w:val="000000"/>
          <w:spacing w:val="6"/>
          <w:kern w:val="0"/>
          <w:sz w:val="32"/>
          <w:szCs w:val="32"/>
          <w:highlight w:val="none"/>
          <w:lang w:val="en-US" w:eastAsia="zh-CN"/>
        </w:rPr>
        <w:t>和</w:t>
      </w:r>
      <w:r>
        <w:rPr>
          <w:rFonts w:hint="eastAsia" w:ascii="仿宋_GB2312" w:hAnsi="仿宋_GB2312" w:eastAsia="仿宋_GB2312" w:cs="仿宋_GB2312"/>
          <w:snapToGrid w:val="0"/>
          <w:color w:val="000000"/>
          <w:spacing w:val="6"/>
          <w:kern w:val="0"/>
          <w:sz w:val="32"/>
          <w:szCs w:val="32"/>
          <w:highlight w:val="none"/>
          <w:lang w:eastAsia="en-US"/>
        </w:rPr>
        <w:t>街道办事处原则上不单独</w:t>
      </w:r>
      <w:r>
        <w:rPr>
          <w:rFonts w:hint="eastAsia" w:ascii="仿宋_GB2312" w:hAnsi="仿宋_GB2312" w:eastAsia="仿宋_GB2312" w:cs="仿宋_GB2312"/>
          <w:b w:val="0"/>
          <w:bCs w:val="0"/>
          <w:snapToGrid w:val="0"/>
          <w:color w:val="000000"/>
          <w:spacing w:val="6"/>
          <w:kern w:val="0"/>
          <w:sz w:val="32"/>
          <w:szCs w:val="32"/>
          <w:highlight w:val="none"/>
          <w:lang w:eastAsia="en-US"/>
        </w:rPr>
        <w:t>开设政务</w:t>
      </w:r>
      <w:r>
        <w:rPr>
          <w:rFonts w:hint="eastAsia" w:ascii="仿宋_GB2312" w:hAnsi="仿宋_GB2312" w:eastAsia="仿宋_GB2312" w:cs="仿宋_GB2312"/>
          <w:snapToGrid w:val="0"/>
          <w:color w:val="000000"/>
          <w:spacing w:val="6"/>
          <w:kern w:val="0"/>
          <w:sz w:val="32"/>
          <w:szCs w:val="32"/>
          <w:highlight w:val="none"/>
          <w:lang w:eastAsia="en-US"/>
        </w:rPr>
        <w:t>新媒体，确需开设的要按照“一账号一申请”原则提出开设申请，</w:t>
      </w:r>
      <w:r>
        <w:rPr>
          <w:rFonts w:hint="eastAsia" w:ascii="仿宋_GB2312" w:hAnsi="仿宋_GB2312" w:eastAsia="仿宋_GB2312" w:cs="仿宋_GB2312"/>
          <w:snapToGrid w:val="0"/>
          <w:color w:val="auto"/>
          <w:spacing w:val="6"/>
          <w:kern w:val="0"/>
          <w:sz w:val="32"/>
          <w:szCs w:val="32"/>
          <w:highlight w:val="none"/>
          <w:lang w:eastAsia="en-US"/>
        </w:rPr>
        <w:t>经本部门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主要</w:t>
      </w:r>
      <w:r>
        <w:rPr>
          <w:rFonts w:hint="eastAsia" w:ascii="仿宋_GB2312" w:hAnsi="仿宋_GB2312" w:eastAsia="仿宋_GB2312" w:cs="仿宋_GB2312"/>
          <w:snapToGrid w:val="0"/>
          <w:color w:val="auto"/>
          <w:spacing w:val="6"/>
          <w:kern w:val="0"/>
          <w:sz w:val="32"/>
          <w:szCs w:val="32"/>
          <w:highlight w:val="none"/>
          <w:lang w:eastAsia="en-US"/>
        </w:rPr>
        <w:t>负责同志同意后，</w:t>
      </w:r>
      <w:r>
        <w:rPr>
          <w:rFonts w:hint="eastAsia" w:ascii="仿宋_GB2312" w:hAnsi="仿宋_GB2312" w:eastAsia="仿宋_GB2312" w:cs="仿宋_GB2312"/>
          <w:snapToGrid w:val="0"/>
          <w:color w:val="000000"/>
          <w:spacing w:val="6"/>
          <w:kern w:val="0"/>
          <w:sz w:val="32"/>
          <w:szCs w:val="32"/>
          <w:highlight w:val="none"/>
          <w:lang w:eastAsia="en-US"/>
        </w:rPr>
        <w:t>由</w:t>
      </w:r>
      <w:r>
        <w:rPr>
          <w:rFonts w:hint="eastAsia" w:ascii="仿宋_GB2312" w:hAnsi="仿宋_GB2312" w:eastAsia="仿宋_GB2312" w:cs="仿宋_GB2312"/>
          <w:snapToGrid w:val="0"/>
          <w:color w:val="000000"/>
          <w:spacing w:val="6"/>
          <w:kern w:val="0"/>
          <w:sz w:val="32"/>
          <w:szCs w:val="32"/>
          <w:highlight w:val="none"/>
          <w:lang w:val="en-US" w:eastAsia="zh-CN"/>
        </w:rPr>
        <w:t>管委会办公室逐级报请</w:t>
      </w:r>
      <w:r>
        <w:rPr>
          <w:rFonts w:hint="eastAsia" w:ascii="仿宋_GB2312" w:hAnsi="仿宋_GB2312" w:eastAsia="仿宋_GB2312" w:cs="仿宋_GB2312"/>
          <w:snapToGrid w:val="0"/>
          <w:color w:val="000000"/>
          <w:spacing w:val="6"/>
          <w:kern w:val="0"/>
          <w:sz w:val="32"/>
          <w:szCs w:val="32"/>
          <w:highlight w:val="none"/>
          <w:lang w:eastAsia="en-US"/>
        </w:rPr>
        <w:t>市政府办公厅</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省政府办公厅</w:t>
      </w:r>
      <w:r>
        <w:rPr>
          <w:rFonts w:hint="eastAsia" w:ascii="仿宋_GB2312" w:hAnsi="仿宋_GB2312" w:eastAsia="仿宋_GB2312" w:cs="仿宋_GB2312"/>
          <w:snapToGrid w:val="0"/>
          <w:color w:val="000000"/>
          <w:spacing w:val="6"/>
          <w:kern w:val="0"/>
          <w:sz w:val="32"/>
          <w:szCs w:val="32"/>
          <w:highlight w:val="none"/>
          <w:lang w:val="en-US" w:eastAsia="zh-CN"/>
        </w:rPr>
        <w:t>审批同意后，方可开设</w:t>
      </w:r>
      <w:r>
        <w:rPr>
          <w:rFonts w:hint="eastAsia" w:ascii="仿宋_GB2312" w:hAnsi="仿宋_GB2312" w:eastAsia="仿宋_GB2312" w:cs="仿宋_GB2312"/>
          <w:snapToGrid w:val="0"/>
          <w:color w:val="000000"/>
          <w:spacing w:val="6"/>
          <w:kern w:val="0"/>
          <w:sz w:val="32"/>
          <w:szCs w:val="32"/>
          <w:highlight w:val="none"/>
          <w:lang w:eastAsia="en-US"/>
        </w:rPr>
        <w:t>。一个单位原则上在同一平台</w:t>
      </w:r>
      <w:r>
        <w:rPr>
          <w:rFonts w:hint="eastAsia" w:ascii="仿宋_GB2312" w:hAnsi="仿宋_GB2312" w:eastAsia="仿宋_GB2312" w:cs="仿宋_GB2312"/>
          <w:snapToGrid w:val="0"/>
          <w:color w:val="000000"/>
          <w:spacing w:val="6"/>
          <w:kern w:val="0"/>
          <w:sz w:val="32"/>
          <w:szCs w:val="32"/>
          <w:highlight w:val="none"/>
          <w:lang w:val="en-US" w:eastAsia="zh-CN"/>
        </w:rPr>
        <w:t>最多</w:t>
      </w:r>
      <w:r>
        <w:rPr>
          <w:rFonts w:hint="eastAsia" w:ascii="仿宋_GB2312" w:hAnsi="仿宋_GB2312" w:eastAsia="仿宋_GB2312" w:cs="仿宋_GB2312"/>
          <w:snapToGrid w:val="0"/>
          <w:color w:val="000000"/>
          <w:spacing w:val="6"/>
          <w:kern w:val="0"/>
          <w:sz w:val="32"/>
          <w:szCs w:val="32"/>
          <w:highlight w:val="none"/>
          <w:lang w:eastAsia="en-US"/>
        </w:rPr>
        <w:t>只开设一个政务新媒体账号。</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auto"/>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十一</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auto"/>
          <w:spacing w:val="6"/>
          <w:kern w:val="0"/>
          <w:sz w:val="32"/>
          <w:szCs w:val="32"/>
          <w:highlight w:val="none"/>
          <w:lang w:eastAsia="en-US"/>
        </w:rPr>
        <w:t xml:space="preserve">  各部门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按照“关停一批、整合一批、提升一批”的原则，对本</w:t>
      </w:r>
      <w:r>
        <w:rPr>
          <w:rFonts w:hint="eastAsia" w:ascii="仿宋_GB2312" w:hAnsi="仿宋_GB2312" w:eastAsia="仿宋_GB2312" w:cs="仿宋_GB2312"/>
          <w:snapToGrid w:val="0"/>
          <w:color w:val="auto"/>
          <w:spacing w:val="6"/>
          <w:kern w:val="0"/>
          <w:sz w:val="32"/>
          <w:szCs w:val="32"/>
          <w:highlight w:val="none"/>
          <w:lang w:eastAsia="en-US"/>
        </w:rPr>
        <w:t>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政务新媒体分类实施整合提升，</w:t>
      </w:r>
      <w:r>
        <w:rPr>
          <w:rFonts w:hint="eastAsia" w:ascii="仿宋_GB2312" w:hAnsi="仿宋_GB2312" w:eastAsia="仿宋_GB2312" w:cs="仿宋_GB2312"/>
          <w:snapToGrid w:val="0"/>
          <w:color w:val="000000"/>
          <w:spacing w:val="6"/>
          <w:kern w:val="0"/>
          <w:sz w:val="32"/>
          <w:szCs w:val="32"/>
          <w:highlight w:val="none"/>
          <w:lang w:eastAsia="en-US"/>
        </w:rPr>
        <w:t>对同一平台上开设多个政务新媒体账号的进行清理整合，对无专人维护、长期无更新、功能相近、用户关注度低的要先整合后关停；对群众关注度高、有一定影响力、确需保留的，要优化完善功能、配齐保障队伍、加强审核把关，切实做优做强</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打造</w:t>
      </w:r>
      <w:r>
        <w:rPr>
          <w:rFonts w:hint="eastAsia" w:ascii="仿宋_GB2312" w:hAnsi="仿宋_GB2312" w:eastAsia="仿宋_GB2312" w:cs="仿宋_GB2312"/>
          <w:snapToGrid w:val="0"/>
          <w:color w:val="000000"/>
          <w:spacing w:val="6"/>
          <w:kern w:val="0"/>
          <w:sz w:val="32"/>
          <w:szCs w:val="32"/>
          <w:highlight w:val="none"/>
          <w:lang w:eastAsia="en-US"/>
        </w:rPr>
        <w:t>政务新媒体优质精品账号，推广先进工作经验。</w:t>
      </w:r>
      <w:r>
        <w:rPr>
          <w:rFonts w:hint="eastAsia" w:ascii="仿宋_GB2312" w:hAnsi="仿宋_GB2312" w:eastAsia="仿宋_GB2312" w:cs="仿宋_GB2312"/>
          <w:snapToGrid w:val="0"/>
          <w:color w:val="auto"/>
          <w:spacing w:val="6"/>
          <w:kern w:val="0"/>
          <w:sz w:val="32"/>
          <w:szCs w:val="32"/>
          <w:highlight w:val="none"/>
          <w:lang w:eastAsia="en-US"/>
        </w:rPr>
        <w:t>关停政务新媒体应经本部门</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eastAsia="en-US"/>
        </w:rPr>
        <w:t>单位</w:t>
      </w:r>
      <w:r>
        <w:rPr>
          <w:rFonts w:hint="eastAsia" w:ascii="仿宋_GB2312" w:hAnsi="仿宋_GB2312" w:eastAsia="仿宋_GB2312" w:cs="仿宋_GB2312"/>
          <w:snapToGrid w:val="0"/>
          <w:color w:val="auto"/>
          <w:spacing w:val="6"/>
          <w:kern w:val="0"/>
          <w:sz w:val="32"/>
          <w:szCs w:val="32"/>
          <w:highlight w:val="none"/>
          <w:lang w:eastAsia="zh-CN"/>
        </w:rPr>
        <w:t>）</w:t>
      </w:r>
      <w:r>
        <w:rPr>
          <w:rFonts w:hint="eastAsia" w:ascii="仿宋_GB2312" w:hAnsi="仿宋_GB2312" w:eastAsia="仿宋_GB2312" w:cs="仿宋_GB2312"/>
          <w:snapToGrid w:val="0"/>
          <w:color w:val="auto"/>
          <w:spacing w:val="6"/>
          <w:kern w:val="0"/>
          <w:sz w:val="32"/>
          <w:szCs w:val="32"/>
          <w:highlight w:val="none"/>
          <w:lang w:val="en-US" w:eastAsia="zh-CN"/>
        </w:rPr>
        <w:t>主要</w:t>
      </w:r>
      <w:r>
        <w:rPr>
          <w:rFonts w:hint="eastAsia" w:ascii="仿宋_GB2312" w:hAnsi="仿宋_GB2312" w:eastAsia="仿宋_GB2312" w:cs="仿宋_GB2312"/>
          <w:snapToGrid w:val="0"/>
          <w:color w:val="auto"/>
          <w:spacing w:val="6"/>
          <w:kern w:val="0"/>
          <w:sz w:val="32"/>
          <w:szCs w:val="32"/>
          <w:highlight w:val="none"/>
          <w:lang w:eastAsia="en-US"/>
        </w:rPr>
        <w:t>负责同志同意后，</w:t>
      </w:r>
      <w:r>
        <w:rPr>
          <w:rFonts w:hint="eastAsia" w:ascii="仿宋_GB2312" w:hAnsi="仿宋_GB2312" w:eastAsia="仿宋_GB2312" w:cs="仿宋_GB2312"/>
          <w:snapToGrid w:val="0"/>
          <w:color w:val="auto"/>
          <w:spacing w:val="6"/>
          <w:kern w:val="0"/>
          <w:sz w:val="32"/>
          <w:szCs w:val="32"/>
          <w:highlight w:val="none"/>
          <w:lang w:val="en-US" w:eastAsia="zh-CN"/>
        </w:rPr>
        <w:t>报管委会办公室备案</w:t>
      </w:r>
      <w:r>
        <w:rPr>
          <w:rFonts w:hint="eastAsia" w:ascii="仿宋_GB2312" w:hAnsi="仿宋_GB2312" w:eastAsia="仿宋_GB2312" w:cs="仿宋_GB2312"/>
          <w:snapToGrid w:val="0"/>
          <w:color w:val="auto"/>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auto"/>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十二</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b/>
          <w:bCs/>
          <w:snapToGrid w:val="0"/>
          <w:color w:val="000000"/>
          <w:spacing w:val="6"/>
          <w:kern w:val="0"/>
          <w:sz w:val="32"/>
          <w:szCs w:val="32"/>
          <w:highlight w:val="none"/>
          <w:lang w:val="en-US" w:eastAsia="zh-CN"/>
        </w:rPr>
        <w:t xml:space="preserve">  </w:t>
      </w:r>
      <w:r>
        <w:rPr>
          <w:rFonts w:hint="eastAsia" w:ascii="仿宋_GB2312" w:hAnsi="仿宋_GB2312" w:eastAsia="仿宋_GB2312" w:cs="仿宋_GB2312"/>
          <w:snapToGrid w:val="0"/>
          <w:color w:val="auto"/>
          <w:spacing w:val="6"/>
          <w:kern w:val="0"/>
          <w:sz w:val="32"/>
          <w:szCs w:val="32"/>
          <w:highlight w:val="none"/>
          <w:lang w:eastAsia="en-US"/>
        </w:rPr>
        <w:t>政务新媒体主办单位发生变化的，需及时注销或变更账号信息，</w:t>
      </w:r>
      <w:r>
        <w:rPr>
          <w:rFonts w:hint="eastAsia" w:ascii="仿宋_GB2312" w:hAnsi="仿宋_GB2312" w:eastAsia="仿宋_GB2312" w:cs="仿宋_GB2312"/>
          <w:snapToGrid w:val="0"/>
          <w:color w:val="auto"/>
          <w:spacing w:val="6"/>
          <w:kern w:val="0"/>
          <w:sz w:val="32"/>
          <w:szCs w:val="32"/>
          <w:highlight w:val="none"/>
          <w:lang w:val="en-US" w:eastAsia="zh-CN"/>
        </w:rPr>
        <w:t>报管委会办公室备案后，</w:t>
      </w:r>
      <w:r>
        <w:rPr>
          <w:rFonts w:hint="eastAsia" w:ascii="仿宋_GB2312" w:hAnsi="仿宋_GB2312" w:eastAsia="仿宋_GB2312" w:cs="仿宋_GB2312"/>
          <w:snapToGrid w:val="0"/>
          <w:color w:val="auto"/>
          <w:spacing w:val="6"/>
          <w:kern w:val="0"/>
          <w:sz w:val="32"/>
          <w:szCs w:val="32"/>
          <w:highlight w:val="none"/>
          <w:lang w:eastAsia="en-US"/>
        </w:rPr>
        <w:t>向社会公告。</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十三</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政府网站要以</w:t>
      </w:r>
      <w:r>
        <w:rPr>
          <w:rFonts w:hint="eastAsia" w:ascii="仿宋_GB2312" w:hAnsi="仿宋_GB2312" w:eastAsia="仿宋_GB2312" w:cs="仿宋_GB2312"/>
          <w:snapToGrid w:val="0"/>
          <w:color w:val="000000"/>
          <w:spacing w:val="6"/>
          <w:kern w:val="0"/>
          <w:sz w:val="32"/>
          <w:szCs w:val="32"/>
          <w:highlight w:val="none"/>
          <w:lang w:val="en-US" w:eastAsia="zh-CN"/>
        </w:rPr>
        <w:t>机构规范</w:t>
      </w:r>
      <w:r>
        <w:rPr>
          <w:rFonts w:hint="eastAsia" w:ascii="仿宋_GB2312" w:hAnsi="仿宋_GB2312" w:eastAsia="仿宋_GB2312" w:cs="仿宋_GB2312"/>
          <w:snapToGrid w:val="0"/>
          <w:color w:val="000000"/>
          <w:spacing w:val="6"/>
          <w:kern w:val="0"/>
          <w:sz w:val="32"/>
          <w:szCs w:val="32"/>
          <w:highlight w:val="none"/>
          <w:lang w:eastAsia="en-US"/>
        </w:rPr>
        <w:t>名称命名</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在首页头部标识区域显著展示网站全称。政务新媒体名称应简洁规范，与主办单位工作职责关联，并在公开认证信息中标明主办单位名称，主办单位在不同平台上开设的政务新媒体名称原则上应保持一致。</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w:t>
      </w:r>
      <w:r>
        <w:rPr>
          <w:rFonts w:hint="eastAsia" w:ascii="黑体" w:hAnsi="黑体" w:eastAsia="黑体" w:cs="黑体"/>
          <w:snapToGrid w:val="0"/>
          <w:color w:val="000000"/>
          <w:spacing w:val="6"/>
          <w:kern w:val="0"/>
          <w:sz w:val="32"/>
          <w:szCs w:val="32"/>
          <w:highlight w:val="none"/>
          <w:lang w:val="en-US" w:eastAsia="zh-CN"/>
        </w:rPr>
        <w:t>四</w:t>
      </w:r>
      <w:r>
        <w:rPr>
          <w:rFonts w:hint="eastAsia" w:ascii="黑体" w:hAnsi="黑体" w:eastAsia="黑体" w:cs="黑体"/>
          <w:snapToGrid w:val="0"/>
          <w:color w:val="000000"/>
          <w:spacing w:val="6"/>
          <w:kern w:val="0"/>
          <w:sz w:val="32"/>
          <w:szCs w:val="32"/>
          <w:highlight w:val="none"/>
          <w:lang w:eastAsia="en-US"/>
        </w:rPr>
        <w:t>章  运行维护</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第十</w:t>
      </w:r>
      <w:r>
        <w:rPr>
          <w:rFonts w:hint="eastAsia" w:ascii="黑体" w:hAnsi="黑体" w:eastAsia="黑体" w:cs="黑体"/>
          <w:b w:val="0"/>
          <w:bCs w:val="0"/>
          <w:snapToGrid w:val="0"/>
          <w:color w:val="000000"/>
          <w:spacing w:val="6"/>
          <w:kern w:val="0"/>
          <w:sz w:val="32"/>
          <w:szCs w:val="32"/>
          <w:highlight w:val="none"/>
          <w:lang w:val="en-US" w:eastAsia="zh-CN"/>
        </w:rPr>
        <w:t>四</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政府网站与政务新媒体主办单位要落实《中华人民共和国政府信息公开条例》，完善政府网站与政务新媒体信息发布机制，及时准确发布各类政府信息。</w:t>
      </w:r>
      <w:r>
        <w:rPr>
          <w:rFonts w:hint="eastAsia" w:ascii="仿宋_GB2312" w:hAnsi="仿宋_GB2312" w:eastAsia="仿宋_GB2312" w:cs="仿宋_GB2312"/>
          <w:snapToGrid w:val="0"/>
          <w:color w:val="000000"/>
          <w:spacing w:val="6"/>
          <w:kern w:val="0"/>
          <w:sz w:val="32"/>
          <w:szCs w:val="32"/>
          <w:highlight w:val="none"/>
          <w:lang w:val="en-US" w:eastAsia="zh-CN"/>
        </w:rPr>
        <w:t>各部门（单位）</w:t>
      </w:r>
      <w:r>
        <w:rPr>
          <w:rFonts w:hint="eastAsia" w:ascii="仿宋_GB2312" w:hAnsi="仿宋_GB2312" w:eastAsia="仿宋_GB2312" w:cs="仿宋_GB2312"/>
          <w:snapToGrid w:val="0"/>
          <w:color w:val="000000"/>
          <w:spacing w:val="6"/>
          <w:kern w:val="0"/>
          <w:sz w:val="32"/>
          <w:szCs w:val="32"/>
          <w:highlight w:val="none"/>
          <w:lang w:eastAsia="en-US"/>
        </w:rPr>
        <w:t>应建立健全</w:t>
      </w:r>
      <w:r>
        <w:rPr>
          <w:rFonts w:hint="eastAsia" w:ascii="仿宋_GB2312" w:hAnsi="仿宋_GB2312" w:eastAsia="仿宋_GB2312" w:cs="仿宋_GB2312"/>
          <w:snapToGrid w:val="0"/>
          <w:color w:val="000000"/>
          <w:spacing w:val="6"/>
          <w:kern w:val="0"/>
          <w:sz w:val="32"/>
          <w:szCs w:val="32"/>
          <w:highlight w:val="none"/>
          <w:lang w:val="en-US" w:eastAsia="zh-CN"/>
        </w:rPr>
        <w:t>部门（单位）内部的</w:t>
      </w:r>
      <w:r>
        <w:rPr>
          <w:rFonts w:hint="eastAsia" w:ascii="仿宋_GB2312" w:hAnsi="仿宋_GB2312" w:eastAsia="仿宋_GB2312" w:cs="仿宋_GB2312"/>
          <w:snapToGrid w:val="0"/>
          <w:color w:val="000000"/>
          <w:spacing w:val="6"/>
          <w:kern w:val="0"/>
          <w:sz w:val="32"/>
          <w:szCs w:val="32"/>
          <w:highlight w:val="none"/>
          <w:lang w:eastAsia="en-US"/>
        </w:rPr>
        <w:t>政府网站与政务新媒体信息审核发布和保密审查制度</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明确审核审查要求和工作程序，坚持分级分类审核、先审后发。有下列情况之一的，不得在政府网站或政务新媒体上发布：</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（一）涉及国家秘密和工作秘密的信息；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（二）政治、外事活动方面的敏感信息；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（三）未经决议的行政</w:t>
      </w:r>
      <w:bookmarkStart w:id="0" w:name="_GoBack"/>
      <w:bookmarkEnd w:id="0"/>
      <w:r>
        <w:rPr>
          <w:rFonts w:hint="eastAsia" w:ascii="仿宋_GB2312" w:hAnsi="仿宋_GB2312" w:eastAsia="仿宋_GB2312" w:cs="仿宋_GB2312"/>
          <w:snapToGrid w:val="0"/>
          <w:color w:val="000000"/>
          <w:spacing w:val="6"/>
          <w:kern w:val="0"/>
          <w:sz w:val="32"/>
          <w:szCs w:val="32"/>
          <w:highlight w:val="none"/>
          <w:lang w:eastAsia="en-US"/>
        </w:rPr>
        <w:t>事项</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需开展意见征集的事项草案要在发布时注明</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（四）涉及社会稳定类的敏感信息；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（五）涉及个人隐私</w:t>
      </w:r>
      <w:r>
        <w:rPr>
          <w:rFonts w:hint="eastAsia" w:ascii="仿宋_GB2312" w:hAnsi="仿宋_GB2312" w:eastAsia="仿宋_GB2312" w:cs="仿宋_GB2312"/>
          <w:snapToGrid w:val="0"/>
          <w:color w:val="000000"/>
          <w:spacing w:val="6"/>
          <w:kern w:val="0"/>
          <w:sz w:val="32"/>
          <w:szCs w:val="32"/>
          <w:highlight w:val="none"/>
          <w:lang w:val="en-US" w:eastAsia="zh-CN"/>
        </w:rPr>
        <w:t>或</w:t>
      </w:r>
      <w:r>
        <w:rPr>
          <w:rFonts w:hint="eastAsia" w:ascii="仿宋_GB2312" w:hAnsi="仿宋_GB2312" w:eastAsia="仿宋_GB2312" w:cs="仿宋_GB2312"/>
          <w:snapToGrid w:val="0"/>
          <w:color w:val="000000"/>
          <w:spacing w:val="6"/>
          <w:kern w:val="0"/>
          <w:sz w:val="32"/>
          <w:szCs w:val="32"/>
          <w:highlight w:val="none"/>
          <w:lang w:eastAsia="en-US"/>
        </w:rPr>
        <w:t>商业秘密的信息；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（六）代表个人观点、意见及情绪的言论</w:t>
      </w:r>
      <w:r>
        <w:rPr>
          <w:rFonts w:hint="eastAsia" w:ascii="仿宋_GB2312" w:hAnsi="仿宋_GB2312" w:eastAsia="仿宋_GB2312" w:cs="仿宋_GB2312"/>
          <w:snapToGrid w:val="0"/>
          <w:color w:val="000000"/>
          <w:spacing w:val="6"/>
          <w:kern w:val="0"/>
          <w:sz w:val="32"/>
          <w:szCs w:val="32"/>
          <w:highlight w:val="none"/>
          <w:lang w:val="en-US" w:eastAsia="zh-CN"/>
        </w:rPr>
        <w:t>或未经</w:t>
      </w:r>
      <w:r>
        <w:rPr>
          <w:rFonts w:hint="eastAsia" w:ascii="仿宋_GB2312" w:hAnsi="仿宋_GB2312" w:eastAsia="仿宋_GB2312" w:cs="仿宋_GB2312"/>
          <w:snapToGrid w:val="0"/>
          <w:color w:val="000000"/>
          <w:spacing w:val="6"/>
          <w:kern w:val="0"/>
          <w:sz w:val="32"/>
          <w:szCs w:val="32"/>
          <w:highlight w:val="none"/>
          <w:lang w:eastAsia="en-US"/>
        </w:rPr>
        <w:t>把关审核</w:t>
      </w:r>
      <w:r>
        <w:rPr>
          <w:rFonts w:hint="eastAsia" w:ascii="仿宋_GB2312" w:hAnsi="仿宋_GB2312" w:eastAsia="仿宋_GB2312" w:cs="仿宋_GB2312"/>
          <w:snapToGrid w:val="0"/>
          <w:color w:val="000000"/>
          <w:spacing w:val="6"/>
          <w:kern w:val="0"/>
          <w:sz w:val="32"/>
          <w:szCs w:val="32"/>
          <w:highlight w:val="none"/>
          <w:lang w:val="en-US" w:eastAsia="zh-CN"/>
        </w:rPr>
        <w:t>的</w:t>
      </w:r>
      <w:r>
        <w:rPr>
          <w:rFonts w:hint="eastAsia" w:ascii="仿宋_GB2312" w:hAnsi="仿宋_GB2312" w:eastAsia="仿宋_GB2312" w:cs="仿宋_GB2312"/>
          <w:snapToGrid w:val="0"/>
          <w:color w:val="000000"/>
          <w:spacing w:val="6"/>
          <w:kern w:val="0"/>
          <w:sz w:val="32"/>
          <w:szCs w:val="32"/>
          <w:highlight w:val="none"/>
          <w:lang w:eastAsia="en-US"/>
        </w:rPr>
        <w:t>因行政机关工作开展而发布的专家解读等第三方内容；</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（七）商业广告或链接；</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（八）法律、法规规定不宜公开的其他信息。</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仿宋_GB2312" w:hAnsi="仿宋_GB2312" w:eastAsia="仿宋_GB2312" w:cs="仿宋_GB2312"/>
          <w:snapToGrid w:val="0"/>
          <w:color w:val="000000"/>
          <w:spacing w:val="6"/>
          <w:kern w:val="0"/>
          <w:sz w:val="32"/>
          <w:szCs w:val="32"/>
          <w:highlight w:val="none"/>
          <w:lang w:eastAsia="en-US"/>
        </w:rPr>
        <w:t>政府网站与政务新媒体</w:t>
      </w:r>
      <w:r>
        <w:rPr>
          <w:rFonts w:hint="eastAsia" w:ascii="仿宋_GB2312" w:hAnsi="仿宋_GB2312" w:eastAsia="仿宋_GB2312" w:cs="仿宋_GB2312"/>
          <w:snapToGrid w:val="0"/>
          <w:color w:val="000000"/>
          <w:spacing w:val="6"/>
          <w:kern w:val="0"/>
          <w:sz w:val="32"/>
          <w:szCs w:val="32"/>
          <w:highlight w:val="none"/>
          <w:lang w:val="en-US" w:eastAsia="zh-CN"/>
        </w:rPr>
        <w:t>信息</w:t>
      </w:r>
      <w:r>
        <w:rPr>
          <w:rFonts w:hint="eastAsia" w:ascii="仿宋_GB2312" w:hAnsi="仿宋_GB2312" w:eastAsia="仿宋_GB2312" w:cs="仿宋_GB2312"/>
          <w:snapToGrid w:val="0"/>
          <w:color w:val="000000"/>
          <w:spacing w:val="6"/>
          <w:kern w:val="0"/>
          <w:sz w:val="32"/>
          <w:szCs w:val="32"/>
          <w:highlight w:val="none"/>
          <w:lang w:eastAsia="en-US"/>
        </w:rPr>
        <w:t>要进行科学分类、及时更新，应及时转载</w:t>
      </w:r>
      <w:r>
        <w:rPr>
          <w:rFonts w:hint="eastAsia" w:ascii="仿宋_GB2312" w:hAnsi="仿宋_GB2312" w:eastAsia="仿宋_GB2312" w:cs="仿宋_GB2312"/>
          <w:snapToGrid w:val="0"/>
          <w:color w:val="000000"/>
          <w:spacing w:val="6"/>
          <w:kern w:val="0"/>
          <w:sz w:val="32"/>
          <w:szCs w:val="32"/>
          <w:highlight w:val="none"/>
          <w:lang w:val="en-US" w:eastAsia="zh-CN"/>
        </w:rPr>
        <w:t>上级党委、政府</w:t>
      </w:r>
      <w:r>
        <w:rPr>
          <w:rFonts w:hint="eastAsia" w:ascii="仿宋_GB2312" w:hAnsi="仿宋_GB2312" w:eastAsia="仿宋_GB2312" w:cs="仿宋_GB2312"/>
          <w:snapToGrid w:val="0"/>
          <w:color w:val="000000"/>
          <w:spacing w:val="6"/>
          <w:kern w:val="0"/>
          <w:sz w:val="32"/>
          <w:szCs w:val="32"/>
          <w:highlight w:val="none"/>
          <w:lang w:eastAsia="en-US"/>
        </w:rPr>
        <w:t>的重要决策部署，确保转载信息不失真；转载第三方信息时要注意避免转载来源不明、非权威渠道、含有版权不明素材的信息，确需转载的要同时标注信息来源。</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第十</w:t>
      </w:r>
      <w:r>
        <w:rPr>
          <w:rFonts w:hint="eastAsia" w:ascii="黑体" w:hAnsi="黑体" w:eastAsia="黑体" w:cs="黑体"/>
          <w:b w:val="0"/>
          <w:bCs w:val="0"/>
          <w:snapToGrid w:val="0"/>
          <w:color w:val="000000"/>
          <w:spacing w:val="6"/>
          <w:kern w:val="0"/>
          <w:sz w:val="32"/>
          <w:szCs w:val="32"/>
          <w:highlight w:val="none"/>
          <w:lang w:val="en-US" w:eastAsia="zh-CN"/>
        </w:rPr>
        <w:t>五</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政府网站与政务新媒体主办单位要加强政策解读，采取图表图解、音频视频等形式，及时通过政府网站与政务新媒体发布解读材料，做好政策性文件与解读材料的相互关联工作。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第十</w:t>
      </w:r>
      <w:r>
        <w:rPr>
          <w:rFonts w:hint="eastAsia" w:ascii="黑体" w:hAnsi="黑体" w:eastAsia="黑体" w:cs="黑体"/>
          <w:b w:val="0"/>
          <w:bCs w:val="0"/>
          <w:snapToGrid w:val="0"/>
          <w:color w:val="000000"/>
          <w:spacing w:val="6"/>
          <w:kern w:val="0"/>
          <w:sz w:val="32"/>
          <w:szCs w:val="32"/>
          <w:highlight w:val="none"/>
          <w:lang w:val="en-US" w:eastAsia="zh-CN"/>
        </w:rPr>
        <w:t>六</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政府网站与政务新媒体主办单位要积极听取民意、了解民愿、汇聚民智、回应民声。对“我为政府网站找错”平台中的群众找错意见,要在</w:t>
      </w:r>
      <w:r>
        <w:rPr>
          <w:rFonts w:hint="eastAsia" w:ascii="仿宋_GB2312" w:hAnsi="仿宋_GB2312" w:eastAsia="仿宋_GB2312" w:cs="仿宋_GB2312"/>
          <w:snapToGrid w:val="0"/>
          <w:color w:val="000000"/>
          <w:spacing w:val="6"/>
          <w:kern w:val="0"/>
          <w:sz w:val="32"/>
          <w:szCs w:val="32"/>
          <w:highlight w:val="none"/>
          <w:lang w:val="en-US" w:eastAsia="zh-CN"/>
        </w:rPr>
        <w:t>1</w:t>
      </w:r>
      <w:r>
        <w:rPr>
          <w:rFonts w:hint="eastAsia" w:ascii="仿宋_GB2312" w:hAnsi="仿宋_GB2312" w:eastAsia="仿宋_GB2312" w:cs="仿宋_GB2312"/>
          <w:snapToGrid w:val="0"/>
          <w:color w:val="000000"/>
          <w:spacing w:val="6"/>
          <w:kern w:val="0"/>
          <w:sz w:val="32"/>
          <w:szCs w:val="32"/>
          <w:highlight w:val="none"/>
          <w:lang w:eastAsia="en-US"/>
        </w:rPr>
        <w:t>个工作日内答复网民并逐级提交审核。要建立政府网站与各政务新媒体互动留言回复的转办、答复、审查机制，回复留言应依法依规、准确及时、态度诚恳、严谨周到。除涉及群众隐私等特殊情况外，所有留言办理情况均应公开。</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第十</w:t>
      </w:r>
      <w:r>
        <w:rPr>
          <w:rFonts w:hint="eastAsia" w:ascii="黑体" w:hAnsi="黑体" w:eastAsia="黑体" w:cs="黑体"/>
          <w:b w:val="0"/>
          <w:bCs w:val="0"/>
          <w:snapToGrid w:val="0"/>
          <w:color w:val="000000"/>
          <w:spacing w:val="6"/>
          <w:kern w:val="0"/>
          <w:sz w:val="32"/>
          <w:szCs w:val="32"/>
          <w:highlight w:val="none"/>
          <w:lang w:val="en-US" w:eastAsia="zh-CN"/>
        </w:rPr>
        <w:t>七</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政府网站与政务新媒体主办单位要优化设计，支持在不同终端便捷使用</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尽量满足不同受众的使用需求</w:t>
      </w:r>
      <w:r>
        <w:rPr>
          <w:rFonts w:hint="eastAsia" w:ascii="仿宋_GB2312" w:hAnsi="仿宋_GB2312" w:eastAsia="仿宋_GB2312" w:cs="仿宋_GB2312"/>
          <w:snapToGrid w:val="0"/>
          <w:color w:val="000000"/>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w:t>
      </w:r>
      <w:r>
        <w:rPr>
          <w:rFonts w:hint="eastAsia" w:ascii="黑体" w:hAnsi="黑体" w:eastAsia="黑体" w:cs="黑体"/>
          <w:snapToGrid w:val="0"/>
          <w:color w:val="000000"/>
          <w:spacing w:val="6"/>
          <w:kern w:val="0"/>
          <w:sz w:val="32"/>
          <w:szCs w:val="32"/>
          <w:highlight w:val="none"/>
          <w:lang w:val="en-US" w:eastAsia="zh-CN"/>
        </w:rPr>
        <w:t>五</w:t>
      </w:r>
      <w:r>
        <w:rPr>
          <w:rFonts w:hint="eastAsia" w:ascii="黑体" w:hAnsi="黑体" w:eastAsia="黑体" w:cs="黑体"/>
          <w:snapToGrid w:val="0"/>
          <w:color w:val="000000"/>
          <w:spacing w:val="6"/>
          <w:kern w:val="0"/>
          <w:sz w:val="32"/>
          <w:szCs w:val="32"/>
          <w:highlight w:val="none"/>
          <w:lang w:eastAsia="en-US"/>
        </w:rPr>
        <w:t>章  安全防护</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十八</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政府网站、政务新媒体的网络安全建设与开设工作要同步规划、同步建设、同步实施。开设或迁移的政务新媒体通过安全检测后方可上线运行。要规范政府网站与政务新媒体工作人员调入调离制度，做好工作移交、保密承诺、口令更换等必要的安全保密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十九</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加强</w:t>
      </w:r>
      <w:r>
        <w:rPr>
          <w:rFonts w:hint="eastAsia" w:ascii="仿宋_GB2312" w:hAnsi="仿宋_GB2312" w:eastAsia="仿宋_GB2312" w:cs="仿宋_GB2312"/>
          <w:snapToGrid w:val="0"/>
          <w:color w:val="000000"/>
          <w:spacing w:val="6"/>
          <w:kern w:val="0"/>
          <w:sz w:val="32"/>
          <w:szCs w:val="32"/>
          <w:highlight w:val="none"/>
          <w:lang w:val="en-US" w:eastAsia="zh-CN"/>
        </w:rPr>
        <w:t>政府网站和政务新媒体</w:t>
      </w:r>
      <w:r>
        <w:rPr>
          <w:rFonts w:hint="eastAsia" w:ascii="仿宋_GB2312" w:hAnsi="仿宋_GB2312" w:eastAsia="仿宋_GB2312" w:cs="仿宋_GB2312"/>
          <w:snapToGrid w:val="0"/>
          <w:color w:val="000000"/>
          <w:spacing w:val="6"/>
          <w:kern w:val="0"/>
          <w:sz w:val="32"/>
          <w:szCs w:val="32"/>
          <w:highlight w:val="none"/>
          <w:lang w:eastAsia="en-US"/>
        </w:rPr>
        <w:t>日常内容监测</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用好政务网站和政务新媒体监管平台，</w:t>
      </w:r>
      <w:r>
        <w:rPr>
          <w:rFonts w:hint="eastAsia" w:ascii="仿宋_GB2312" w:hAnsi="仿宋_GB2312" w:eastAsia="仿宋_GB2312" w:cs="仿宋_GB2312"/>
          <w:snapToGrid w:val="0"/>
          <w:color w:val="000000"/>
          <w:spacing w:val="6"/>
          <w:kern w:val="0"/>
          <w:sz w:val="32"/>
          <w:szCs w:val="32"/>
          <w:highlight w:val="none"/>
          <w:lang w:eastAsia="en-US"/>
        </w:rPr>
        <w:t>确保信息更新及时、内容准确权威，发现违法或严重表述错误等问题应第一时间处理，发现重大舆情应按程序及时上报。</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第二十条</w:t>
      </w:r>
      <w:r>
        <w:rPr>
          <w:rFonts w:hint="eastAsia" w:ascii="仿宋_GB2312" w:hAnsi="仿宋_GB2312" w:eastAsia="仿宋_GB2312" w:cs="仿宋_GB2312"/>
          <w:snapToGrid w:val="0"/>
          <w:color w:val="000000"/>
          <w:spacing w:val="6"/>
          <w:kern w:val="0"/>
          <w:sz w:val="32"/>
          <w:szCs w:val="32"/>
          <w:highlight w:val="none"/>
          <w:lang w:eastAsia="en-US"/>
        </w:rPr>
        <w:t xml:space="preserve">  要提高版权意识，尊重知识产权。不得在政府网站与政务新媒体上使用未授权的第三方文章、图片、商标、字体、视频、设计素材等信息，充分尊重著作权人合法权益。政府网站与政务新媒体使用地图时，应采用测绘地理信息主管部门发布的标准地图或依法取得审图号的非涉密地图。</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第二十</w:t>
      </w:r>
      <w:r>
        <w:rPr>
          <w:rFonts w:hint="eastAsia" w:ascii="黑体" w:hAnsi="黑体" w:eastAsia="黑体" w:cs="黑体"/>
          <w:b w:val="0"/>
          <w:bCs w:val="0"/>
          <w:snapToGrid w:val="0"/>
          <w:color w:val="000000"/>
          <w:spacing w:val="6"/>
          <w:kern w:val="0"/>
          <w:sz w:val="32"/>
          <w:szCs w:val="32"/>
          <w:highlight w:val="none"/>
          <w:lang w:val="en-US" w:eastAsia="zh-CN"/>
        </w:rPr>
        <w:t>一</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要切实承担政府网站与政务新媒体网络安全管理责任，按照要求定期对政府网站与自建政务新媒体终端或页面开展安全检测评估</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积极配合网信、公安等部门打击假冒政府网站与政务新媒体，防范被盗用账号、篡改信息以及被恶意攻击等安全事件发生。</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w:t>
      </w:r>
      <w:r>
        <w:rPr>
          <w:rFonts w:hint="eastAsia" w:ascii="黑体" w:hAnsi="黑体" w:eastAsia="黑体" w:cs="黑体"/>
          <w:snapToGrid w:val="0"/>
          <w:color w:val="000000"/>
          <w:spacing w:val="6"/>
          <w:kern w:val="0"/>
          <w:sz w:val="32"/>
          <w:szCs w:val="32"/>
          <w:highlight w:val="none"/>
          <w:lang w:val="en-US" w:eastAsia="zh-CN"/>
        </w:rPr>
        <w:t>六</w:t>
      </w:r>
      <w:r>
        <w:rPr>
          <w:rFonts w:hint="eastAsia" w:ascii="黑体" w:hAnsi="黑体" w:eastAsia="黑体" w:cs="黑体"/>
          <w:snapToGrid w:val="0"/>
          <w:color w:val="000000"/>
          <w:spacing w:val="6"/>
          <w:kern w:val="0"/>
          <w:sz w:val="32"/>
          <w:szCs w:val="32"/>
          <w:highlight w:val="none"/>
          <w:lang w:eastAsia="en-US"/>
        </w:rPr>
        <w:t>章  组织保障</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第二十</w:t>
      </w:r>
      <w:r>
        <w:rPr>
          <w:rFonts w:hint="eastAsia" w:ascii="黑体" w:hAnsi="黑体" w:eastAsia="黑体" w:cs="黑体"/>
          <w:b w:val="0"/>
          <w:bCs w:val="0"/>
          <w:snapToGrid w:val="0"/>
          <w:color w:val="000000"/>
          <w:spacing w:val="6"/>
          <w:kern w:val="0"/>
          <w:sz w:val="32"/>
          <w:szCs w:val="32"/>
          <w:highlight w:val="none"/>
          <w:lang w:val="en-US" w:eastAsia="zh-CN"/>
        </w:rPr>
        <w:t>二</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加强组织领导，加大统筹协调力度，明晰权责主体，落实主要负责人“第一责任人”和分管负责人“直接责任人”责任，要完善政府网站与政务新媒体人员、经费、技术保障机制，明确政府网站与政务新媒体建设管理的工作机构和专门人员，负责审核审查和管理工作，保障政府网站与政务新媒体健康有序运行。</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zh-CN"/>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二十三</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b/>
          <w:bCs/>
          <w:snapToGrid w:val="0"/>
          <w:color w:val="000000"/>
          <w:spacing w:val="6"/>
          <w:kern w:val="0"/>
          <w:sz w:val="32"/>
          <w:szCs w:val="32"/>
          <w:highlight w:val="none"/>
          <w:lang w:val="en-US" w:eastAsia="zh-CN"/>
        </w:rPr>
        <w:t xml:space="preserve">  </w:t>
      </w:r>
      <w:r>
        <w:rPr>
          <w:rFonts w:hint="eastAsia" w:ascii="仿宋_GB2312" w:hAnsi="仿宋_GB2312" w:eastAsia="仿宋_GB2312" w:cs="仿宋_GB2312"/>
          <w:snapToGrid w:val="0"/>
          <w:color w:val="000000"/>
          <w:spacing w:val="6"/>
          <w:kern w:val="0"/>
          <w:sz w:val="32"/>
          <w:szCs w:val="32"/>
          <w:highlight w:val="none"/>
          <w:lang w:eastAsia="en-US"/>
        </w:rPr>
        <w:t>要建立完善常态化监管机制，建立政府网站与政务新媒体</w:t>
      </w:r>
      <w:r>
        <w:rPr>
          <w:rFonts w:hint="eastAsia" w:ascii="仿宋_GB2312" w:hAnsi="仿宋_GB2312" w:eastAsia="仿宋_GB2312" w:cs="仿宋_GB2312"/>
          <w:snapToGrid w:val="0"/>
          <w:color w:val="000000"/>
          <w:spacing w:val="6"/>
          <w:kern w:val="0"/>
          <w:sz w:val="32"/>
          <w:szCs w:val="32"/>
          <w:highlight w:val="none"/>
          <w:lang w:val="en-US" w:eastAsia="zh-CN"/>
        </w:rPr>
        <w:t>“7×24”小时值班读网制度，</w:t>
      </w:r>
      <w:r>
        <w:rPr>
          <w:rFonts w:hint="eastAsia" w:ascii="仿宋_GB2312" w:hAnsi="仿宋_GB2312" w:eastAsia="仿宋_GB2312" w:cs="仿宋_GB2312"/>
          <w:snapToGrid w:val="0"/>
          <w:color w:val="000000"/>
          <w:spacing w:val="6"/>
          <w:kern w:val="0"/>
          <w:sz w:val="32"/>
          <w:szCs w:val="32"/>
          <w:highlight w:val="none"/>
          <w:lang w:eastAsia="en-US"/>
        </w:rPr>
        <w:t>明确信息发布和值班读网职责；要建立与宣传</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网信、</w:t>
      </w:r>
      <w:r>
        <w:rPr>
          <w:rFonts w:hint="eastAsia" w:ascii="仿宋_GB2312" w:hAnsi="仿宋_GB2312" w:eastAsia="仿宋_GB2312" w:cs="仿宋_GB2312"/>
          <w:snapToGrid w:val="0"/>
          <w:color w:val="000000"/>
          <w:spacing w:val="6"/>
          <w:kern w:val="0"/>
          <w:sz w:val="32"/>
          <w:szCs w:val="32"/>
          <w:highlight w:val="none"/>
          <w:lang w:val="en-US" w:eastAsia="zh-CN"/>
        </w:rPr>
        <w:t>机构编制、</w:t>
      </w:r>
      <w:r>
        <w:rPr>
          <w:rFonts w:hint="eastAsia" w:ascii="仿宋_GB2312" w:hAnsi="仿宋_GB2312" w:eastAsia="仿宋_GB2312" w:cs="仿宋_GB2312"/>
          <w:snapToGrid w:val="0"/>
          <w:color w:val="000000"/>
          <w:spacing w:val="6"/>
          <w:kern w:val="0"/>
          <w:sz w:val="32"/>
          <w:szCs w:val="32"/>
          <w:highlight w:val="none"/>
          <w:lang w:eastAsia="en-US"/>
        </w:rPr>
        <w:t>公安等部门的联系沟通机制，共同研究部署政府网站</w:t>
      </w:r>
      <w:r>
        <w:rPr>
          <w:rFonts w:hint="eastAsia" w:ascii="仿宋_GB2312" w:hAnsi="仿宋_GB2312" w:eastAsia="仿宋_GB2312" w:cs="仿宋_GB2312"/>
          <w:snapToGrid w:val="0"/>
          <w:color w:val="000000"/>
          <w:spacing w:val="6"/>
          <w:kern w:val="0"/>
          <w:sz w:val="32"/>
          <w:szCs w:val="32"/>
          <w:highlight w:val="none"/>
          <w:lang w:val="en-US" w:eastAsia="zh-CN"/>
        </w:rPr>
        <w:t>和</w:t>
      </w:r>
      <w:r>
        <w:rPr>
          <w:rFonts w:hint="eastAsia" w:ascii="仿宋_GB2312" w:hAnsi="仿宋_GB2312" w:eastAsia="仿宋_GB2312" w:cs="仿宋_GB2312"/>
          <w:snapToGrid w:val="0"/>
          <w:color w:val="000000"/>
          <w:spacing w:val="6"/>
          <w:kern w:val="0"/>
          <w:sz w:val="32"/>
          <w:szCs w:val="32"/>
          <w:highlight w:val="none"/>
          <w:lang w:eastAsia="en-US"/>
        </w:rPr>
        <w:t>政务新媒体相关工作；要建立业务人员培训机制，认真组织开展业务培训和研讨交流，建设专业化、高素质的运行管理队伍</w:t>
      </w:r>
      <w:r>
        <w:rPr>
          <w:rFonts w:hint="eastAsia" w:ascii="仿宋_GB2312" w:hAnsi="仿宋_GB2312" w:eastAsia="仿宋_GB2312" w:cs="仿宋_GB2312"/>
          <w:snapToGrid w:val="0"/>
          <w:color w:val="000000"/>
          <w:spacing w:val="6"/>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二十四</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w:t>
      </w:r>
      <w:r>
        <w:rPr>
          <w:rFonts w:hint="eastAsia" w:ascii="仿宋_GB2312" w:hAnsi="仿宋_GB2312" w:eastAsia="仿宋_GB2312" w:cs="仿宋_GB2312"/>
          <w:snapToGrid w:val="0"/>
          <w:color w:val="000000"/>
          <w:spacing w:val="6"/>
          <w:kern w:val="0"/>
          <w:sz w:val="32"/>
          <w:szCs w:val="32"/>
          <w:highlight w:val="none"/>
          <w:lang w:val="en-US" w:eastAsia="zh-CN"/>
        </w:rPr>
        <w:t>政府网站和政务新媒体工作已纳入</w:t>
      </w:r>
      <w:r>
        <w:rPr>
          <w:rFonts w:hint="eastAsia" w:ascii="仿宋_GB2312" w:hAnsi="仿宋_GB2312" w:eastAsia="仿宋_GB2312" w:cs="仿宋_GB2312"/>
          <w:b w:val="0"/>
          <w:bCs w:val="0"/>
          <w:snapToGrid w:val="0"/>
          <w:color w:val="000000"/>
          <w:spacing w:val="6"/>
          <w:kern w:val="0"/>
          <w:sz w:val="32"/>
          <w:szCs w:val="32"/>
          <w:highlight w:val="none"/>
          <w:lang w:val="en-US" w:eastAsia="zh-CN"/>
        </w:rPr>
        <w:t>起步区绩效考核。管委会办公室对起步区政府网站和政务新媒体开展日</w:t>
      </w:r>
      <w:r>
        <w:rPr>
          <w:rFonts w:hint="eastAsia" w:ascii="仿宋_GB2312" w:hAnsi="仿宋_GB2312" w:eastAsia="仿宋_GB2312" w:cs="仿宋_GB2312"/>
          <w:snapToGrid w:val="0"/>
          <w:color w:val="000000"/>
          <w:spacing w:val="6"/>
          <w:kern w:val="0"/>
          <w:sz w:val="32"/>
          <w:szCs w:val="32"/>
          <w:highlight w:val="none"/>
          <w:lang w:val="en-US" w:eastAsia="zh-CN"/>
        </w:rPr>
        <w:t>常检查和绩效考核,结合上级相关工作要求制定考核指标,定期通报检查情况并开展考核评估。对违反相关规定发布转载不良或有害信息、破坏网络传播秩序、危害公众利益的,按规定严肃问责</w:t>
      </w:r>
      <w:r>
        <w:rPr>
          <w:rFonts w:hint="eastAsia" w:ascii="仿宋_GB2312" w:hAnsi="仿宋_GB2312" w:eastAsia="仿宋_GB2312" w:cs="仿宋_GB2312"/>
          <w:snapToGrid w:val="0"/>
          <w:color w:val="000000"/>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79" w:lineRule="exact"/>
        <w:jc w:val="center"/>
        <w:textAlignment w:val="baseline"/>
        <w:rPr>
          <w:rFonts w:hint="eastAsia" w:ascii="黑体" w:hAnsi="黑体" w:eastAsia="黑体" w:cs="黑体"/>
          <w:snapToGrid w:val="0"/>
          <w:color w:val="000000"/>
          <w:spacing w:val="6"/>
          <w:kern w:val="0"/>
          <w:sz w:val="32"/>
          <w:szCs w:val="32"/>
          <w:highlight w:val="none"/>
          <w:lang w:eastAsia="en-US"/>
        </w:rPr>
      </w:pPr>
      <w:r>
        <w:rPr>
          <w:rFonts w:hint="eastAsia" w:ascii="黑体" w:hAnsi="黑体" w:eastAsia="黑体" w:cs="黑体"/>
          <w:snapToGrid w:val="0"/>
          <w:color w:val="000000"/>
          <w:spacing w:val="6"/>
          <w:kern w:val="0"/>
          <w:sz w:val="32"/>
          <w:szCs w:val="32"/>
          <w:highlight w:val="none"/>
          <w:lang w:eastAsia="en-US"/>
        </w:rPr>
        <w:t>第</w:t>
      </w:r>
      <w:r>
        <w:rPr>
          <w:rFonts w:hint="eastAsia" w:ascii="黑体" w:hAnsi="黑体" w:eastAsia="黑体" w:cs="黑体"/>
          <w:snapToGrid w:val="0"/>
          <w:color w:val="000000"/>
          <w:spacing w:val="6"/>
          <w:kern w:val="0"/>
          <w:sz w:val="32"/>
          <w:szCs w:val="32"/>
          <w:highlight w:val="none"/>
          <w:lang w:val="en-US" w:eastAsia="zh-CN"/>
        </w:rPr>
        <w:t>七</w:t>
      </w:r>
      <w:r>
        <w:rPr>
          <w:rFonts w:hint="eastAsia" w:ascii="黑体" w:hAnsi="黑体" w:eastAsia="黑体" w:cs="黑体"/>
          <w:snapToGrid w:val="0"/>
          <w:color w:val="000000"/>
          <w:spacing w:val="6"/>
          <w:kern w:val="0"/>
          <w:sz w:val="32"/>
          <w:szCs w:val="32"/>
          <w:highlight w:val="none"/>
          <w:lang w:eastAsia="en-US"/>
        </w:rPr>
        <w:t>章  附  则</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仿宋_GB2312" w:hAnsi="仿宋_GB2312" w:eastAsia="仿宋_GB2312" w:cs="仿宋_GB2312"/>
          <w:snapToGrid w:val="0"/>
          <w:color w:val="000000"/>
          <w:spacing w:val="6"/>
          <w:kern w:val="0"/>
          <w:sz w:val="32"/>
          <w:szCs w:val="32"/>
          <w:highlight w:val="none"/>
          <w:lang w:eastAsia="en-US"/>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二十五</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本办法适用于</w:t>
      </w:r>
      <w:r>
        <w:rPr>
          <w:rFonts w:hint="eastAsia" w:ascii="仿宋_GB2312" w:hAnsi="仿宋_GB2312" w:eastAsia="仿宋_GB2312" w:cs="仿宋_GB2312"/>
          <w:snapToGrid w:val="0"/>
          <w:color w:val="000000"/>
          <w:spacing w:val="6"/>
          <w:kern w:val="0"/>
          <w:sz w:val="32"/>
          <w:szCs w:val="32"/>
          <w:highlight w:val="none"/>
          <w:lang w:eastAsia="zh-CN"/>
        </w:rPr>
        <w:t>起步区</w:t>
      </w:r>
      <w:r>
        <w:rPr>
          <w:rFonts w:hint="eastAsia" w:ascii="仿宋_GB2312" w:hAnsi="仿宋_GB2312" w:eastAsia="仿宋_GB2312" w:cs="仿宋_GB2312"/>
          <w:snapToGrid w:val="0"/>
          <w:color w:val="000000"/>
          <w:spacing w:val="6"/>
          <w:kern w:val="0"/>
          <w:sz w:val="32"/>
          <w:szCs w:val="32"/>
          <w:highlight w:val="none"/>
          <w:lang w:val="en-US" w:eastAsia="zh-CN"/>
        </w:rPr>
        <w:t>管委会门户</w:t>
      </w:r>
      <w:r>
        <w:rPr>
          <w:rFonts w:hint="eastAsia" w:ascii="仿宋_GB2312" w:hAnsi="仿宋_GB2312" w:eastAsia="仿宋_GB2312" w:cs="仿宋_GB2312"/>
          <w:snapToGrid w:val="0"/>
          <w:color w:val="000000"/>
          <w:spacing w:val="6"/>
          <w:kern w:val="0"/>
          <w:sz w:val="32"/>
          <w:szCs w:val="32"/>
          <w:highlight w:val="none"/>
          <w:lang w:eastAsia="en-US"/>
        </w:rPr>
        <w:t>网站与</w:t>
      </w:r>
      <w:r>
        <w:rPr>
          <w:rFonts w:hint="eastAsia" w:ascii="仿宋_GB2312" w:hAnsi="仿宋_GB2312" w:eastAsia="仿宋_GB2312" w:cs="仿宋_GB2312"/>
          <w:snapToGrid w:val="0"/>
          <w:color w:val="000000"/>
          <w:spacing w:val="6"/>
          <w:kern w:val="0"/>
          <w:sz w:val="32"/>
          <w:szCs w:val="32"/>
          <w:highlight w:val="none"/>
          <w:lang w:val="en-US" w:eastAsia="zh-CN"/>
        </w:rPr>
        <w:t>起步区</w:t>
      </w:r>
      <w:r>
        <w:rPr>
          <w:rFonts w:hint="eastAsia" w:ascii="仿宋_GB2312" w:hAnsi="仿宋_GB2312" w:eastAsia="仿宋_GB2312" w:cs="仿宋_GB2312"/>
          <w:snapToGrid w:val="0"/>
          <w:color w:val="000000"/>
          <w:spacing w:val="6"/>
          <w:kern w:val="0"/>
          <w:sz w:val="32"/>
          <w:szCs w:val="32"/>
          <w:highlight w:val="none"/>
          <w:lang w:eastAsia="en-US"/>
        </w:rPr>
        <w:t>政务新媒体的建设、管理、运维和发展等工作</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eastAsia="en-US"/>
        </w:rPr>
        <w:t>各政务新媒体主管与主办单位可参照本办法制定实施办法或细则</w:t>
      </w:r>
      <w:r>
        <w:rPr>
          <w:rFonts w:hint="eastAsia" w:ascii="仿宋_GB2312" w:hAnsi="仿宋_GB2312" w:eastAsia="仿宋_GB2312" w:cs="仿宋_GB2312"/>
          <w:snapToGrid w:val="0"/>
          <w:color w:val="000000"/>
          <w:spacing w:val="6"/>
          <w:kern w:val="0"/>
          <w:sz w:val="32"/>
          <w:szCs w:val="32"/>
          <w:highlight w:val="none"/>
          <w:lang w:eastAsia="zh-CN"/>
        </w:rPr>
        <w:t>。</w:t>
      </w:r>
      <w:r>
        <w:rPr>
          <w:rFonts w:hint="eastAsia" w:ascii="仿宋_GB2312" w:hAnsi="仿宋_GB2312" w:eastAsia="仿宋_GB2312" w:cs="仿宋_GB2312"/>
          <w:snapToGrid w:val="0"/>
          <w:color w:val="000000"/>
          <w:spacing w:val="6"/>
          <w:kern w:val="0"/>
          <w:sz w:val="32"/>
          <w:szCs w:val="32"/>
          <w:highlight w:val="none"/>
          <w:lang w:val="en-US" w:eastAsia="zh-CN"/>
        </w:rPr>
        <w:t>起步区其他事业单位、社会团体等建立的网站与新媒体，可参照本管理办法进行管理</w:t>
      </w:r>
      <w:r>
        <w:rPr>
          <w:rFonts w:hint="eastAsia" w:ascii="仿宋_GB2312" w:hAnsi="仿宋_GB2312" w:eastAsia="仿宋_GB2312" w:cs="仿宋_GB2312"/>
          <w:snapToGrid w:val="0"/>
          <w:color w:val="000000"/>
          <w:spacing w:val="6"/>
          <w:kern w:val="0"/>
          <w:sz w:val="32"/>
          <w:szCs w:val="32"/>
          <w:highlight w:val="none"/>
          <w:lang w:eastAsia="en-US"/>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64" w:firstLineChars="200"/>
        <w:jc w:val="both"/>
        <w:textAlignment w:val="baseline"/>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b w:val="0"/>
          <w:bCs w:val="0"/>
          <w:snapToGrid w:val="0"/>
          <w:color w:val="000000"/>
          <w:spacing w:val="6"/>
          <w:kern w:val="0"/>
          <w:sz w:val="32"/>
          <w:szCs w:val="32"/>
          <w:highlight w:val="none"/>
          <w:lang w:eastAsia="en-US"/>
        </w:rPr>
        <w:t>第</w:t>
      </w:r>
      <w:r>
        <w:rPr>
          <w:rFonts w:hint="eastAsia" w:ascii="黑体" w:hAnsi="黑体" w:eastAsia="黑体" w:cs="黑体"/>
          <w:b w:val="0"/>
          <w:bCs w:val="0"/>
          <w:snapToGrid w:val="0"/>
          <w:color w:val="000000"/>
          <w:spacing w:val="6"/>
          <w:kern w:val="0"/>
          <w:sz w:val="32"/>
          <w:szCs w:val="32"/>
          <w:highlight w:val="none"/>
          <w:lang w:val="en-US" w:eastAsia="zh-CN"/>
        </w:rPr>
        <w:t>二十六</w:t>
      </w:r>
      <w:r>
        <w:rPr>
          <w:rFonts w:hint="eastAsia" w:ascii="黑体" w:hAnsi="黑体" w:eastAsia="黑体" w:cs="黑体"/>
          <w:b w:val="0"/>
          <w:bCs w:val="0"/>
          <w:snapToGrid w:val="0"/>
          <w:color w:val="000000"/>
          <w:spacing w:val="6"/>
          <w:kern w:val="0"/>
          <w:sz w:val="32"/>
          <w:szCs w:val="32"/>
          <w:highlight w:val="none"/>
          <w:lang w:eastAsia="en-US"/>
        </w:rPr>
        <w:t>条</w:t>
      </w:r>
      <w:r>
        <w:rPr>
          <w:rFonts w:hint="eastAsia" w:ascii="仿宋_GB2312" w:hAnsi="仿宋_GB2312" w:eastAsia="仿宋_GB2312" w:cs="仿宋_GB2312"/>
          <w:snapToGrid w:val="0"/>
          <w:color w:val="000000"/>
          <w:spacing w:val="6"/>
          <w:kern w:val="0"/>
          <w:sz w:val="32"/>
          <w:szCs w:val="32"/>
          <w:highlight w:val="none"/>
          <w:lang w:eastAsia="en-US"/>
        </w:rPr>
        <w:t xml:space="preserve">  本办法由</w:t>
      </w:r>
      <w:r>
        <w:rPr>
          <w:rFonts w:hint="eastAsia" w:ascii="仿宋_GB2312" w:hAnsi="仿宋_GB2312" w:eastAsia="仿宋_GB2312" w:cs="仿宋_GB2312"/>
          <w:snapToGrid w:val="0"/>
          <w:color w:val="000000"/>
          <w:spacing w:val="6"/>
          <w:kern w:val="0"/>
          <w:sz w:val="32"/>
          <w:szCs w:val="32"/>
          <w:highlight w:val="none"/>
          <w:lang w:val="en-US" w:eastAsia="zh-CN"/>
        </w:rPr>
        <w:t>起步区管委会办公室</w:t>
      </w:r>
      <w:r>
        <w:rPr>
          <w:rFonts w:hint="eastAsia" w:ascii="仿宋_GB2312" w:hAnsi="仿宋_GB2312" w:eastAsia="仿宋_GB2312" w:cs="仿宋_GB2312"/>
          <w:snapToGrid w:val="0"/>
          <w:color w:val="000000"/>
          <w:spacing w:val="6"/>
          <w:kern w:val="0"/>
          <w:sz w:val="32"/>
          <w:szCs w:val="32"/>
          <w:highlight w:val="none"/>
          <w:lang w:eastAsia="en-US"/>
        </w:rPr>
        <w:t>负责解释，自印发之日起实施。</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1B6BAB-2EA8-40E6-AB9C-FB68C2B7EC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19F032-B81B-4ADA-B311-3CB4F7CCCFAE}"/>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7D5481B-D761-466E-A4F1-61E9E654CCBA}"/>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4" w:fontKey="{B7D1B8A0-D8A9-4A18-AD60-A6267317658B}"/>
  </w:font>
  <w:font w:name="方正小标宋_GBK">
    <w:panose1 w:val="02000000000000000000"/>
    <w:charset w:val="86"/>
    <w:family w:val="script"/>
    <w:pitch w:val="default"/>
    <w:sig w:usb0="A00002BF" w:usb1="38CF7CFA" w:usb2="00082016" w:usb3="00000000" w:csb0="00040001" w:csb1="00000000"/>
    <w:embedRegular r:id="rId5" w:fontKey="{F3300873-E7AB-40D4-B834-9056272DECF3}"/>
  </w:font>
  <w:font w:name="楷体_GB2312">
    <w:panose1 w:val="02010609030101010101"/>
    <w:charset w:val="86"/>
    <w:family w:val="auto"/>
    <w:pitch w:val="default"/>
    <w:sig w:usb0="00000001" w:usb1="080E0000" w:usb2="00000000" w:usb3="00000000" w:csb0="00040000" w:csb1="00000000"/>
    <w:embedRegular r:id="rId6" w:fontKey="{EF02B363-8433-4FF5-ADC5-224A25822D6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mNhYjhkMTAxMDhjMjQ2NTQzY2UxMWQyMTQzYzkifQ=="/>
  </w:docVars>
  <w:rsids>
    <w:rsidRoot w:val="6F6053C9"/>
    <w:rsid w:val="00032291"/>
    <w:rsid w:val="0113207B"/>
    <w:rsid w:val="023169E5"/>
    <w:rsid w:val="03674D6D"/>
    <w:rsid w:val="08720554"/>
    <w:rsid w:val="08B461E2"/>
    <w:rsid w:val="09201CCE"/>
    <w:rsid w:val="0A9970A5"/>
    <w:rsid w:val="0AD452EA"/>
    <w:rsid w:val="0E5E40B6"/>
    <w:rsid w:val="119733B3"/>
    <w:rsid w:val="1266160A"/>
    <w:rsid w:val="143C6D8F"/>
    <w:rsid w:val="158E0F88"/>
    <w:rsid w:val="16712145"/>
    <w:rsid w:val="18D20C9C"/>
    <w:rsid w:val="18F37407"/>
    <w:rsid w:val="196A494E"/>
    <w:rsid w:val="1DCE61F5"/>
    <w:rsid w:val="236D431B"/>
    <w:rsid w:val="260B2217"/>
    <w:rsid w:val="26B47E36"/>
    <w:rsid w:val="27F14232"/>
    <w:rsid w:val="28C75DE2"/>
    <w:rsid w:val="2C675170"/>
    <w:rsid w:val="2DEA79E8"/>
    <w:rsid w:val="2F5A715D"/>
    <w:rsid w:val="307C1C92"/>
    <w:rsid w:val="341D0311"/>
    <w:rsid w:val="35795A17"/>
    <w:rsid w:val="36311790"/>
    <w:rsid w:val="375008CE"/>
    <w:rsid w:val="39BF75E9"/>
    <w:rsid w:val="3A4A23D9"/>
    <w:rsid w:val="3BD41BB4"/>
    <w:rsid w:val="3D464375"/>
    <w:rsid w:val="3FBA7316"/>
    <w:rsid w:val="4240403C"/>
    <w:rsid w:val="45CA3214"/>
    <w:rsid w:val="4B3D7C9E"/>
    <w:rsid w:val="4E2562AB"/>
    <w:rsid w:val="4E446D90"/>
    <w:rsid w:val="51A0140F"/>
    <w:rsid w:val="52EF73C4"/>
    <w:rsid w:val="596B428A"/>
    <w:rsid w:val="59DA6D7B"/>
    <w:rsid w:val="5E3C39A8"/>
    <w:rsid w:val="60051A8A"/>
    <w:rsid w:val="63815BDA"/>
    <w:rsid w:val="66E915F4"/>
    <w:rsid w:val="69884D83"/>
    <w:rsid w:val="6B59505A"/>
    <w:rsid w:val="6F6053C9"/>
    <w:rsid w:val="6FB57D45"/>
    <w:rsid w:val="753C346F"/>
    <w:rsid w:val="75452AD2"/>
    <w:rsid w:val="75841DBA"/>
    <w:rsid w:val="76446C22"/>
    <w:rsid w:val="7B62074E"/>
    <w:rsid w:val="7B712C09"/>
    <w:rsid w:val="7C0D486D"/>
    <w:rsid w:val="7C133EBD"/>
    <w:rsid w:val="7E9C64CB"/>
    <w:rsid w:val="7F410FE4"/>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unhideWhenUsed/>
    <w:qFormat/>
    <w:uiPriority w:val="9"/>
    <w:pPr>
      <w:keepNext/>
      <w:keepLines/>
      <w:spacing w:before="200"/>
      <w:outlineLvl w:val="2"/>
    </w:pPr>
    <w:rPr>
      <w:rFonts w:ascii="Cambria" w:hAnsi="Cambria" w:eastAsia="仿宋_GB2312"/>
      <w:b/>
      <w:bCs/>
      <w:color w:val="4F81BD"/>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4">
    <w:name w:val="Normal Indent"/>
    <w:basedOn w:val="1"/>
    <w:autoRedefine/>
    <w:qFormat/>
    <w:uiPriority w:val="0"/>
    <w:pPr>
      <w:ind w:firstLine="420" w:firstLineChars="200"/>
    </w:pPr>
  </w:style>
  <w:style w:type="paragraph" w:styleId="5">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6">
    <w:name w:val="Body Text Indent"/>
    <w:autoRedefine/>
    <w:unhideWhenUsed/>
    <w:qFormat/>
    <w:uiPriority w:val="99"/>
    <w:pPr>
      <w:widowControl w:val="0"/>
      <w:spacing w:after="120"/>
      <w:ind w:left="420" w:leftChars="200"/>
      <w:jc w:val="both"/>
    </w:pPr>
    <w:rPr>
      <w:rFonts w:eastAsia="宋体" w:asciiTheme="minorHAnsi" w:hAnsiTheme="minorHAnsi" w:cstheme="minorBidi"/>
      <w:kern w:val="2"/>
      <w:sz w:val="21"/>
      <w:szCs w:val="21"/>
      <w:lang w:val="en-US" w:eastAsia="zh-CN" w:bidi="ar-SA"/>
    </w:rPr>
  </w:style>
  <w:style w:type="paragraph" w:styleId="7">
    <w:name w:val="Plain Text"/>
    <w:basedOn w:val="1"/>
    <w:autoRedefine/>
    <w:qFormat/>
    <w:uiPriority w:val="0"/>
    <w:rPr>
      <w:rFonts w:ascii="宋体" w:hAnsi="Courier New"/>
    </w:rPr>
  </w:style>
  <w:style w:type="paragraph" w:styleId="8">
    <w:name w:val="Body Text Indent 2"/>
    <w:basedOn w:val="1"/>
    <w:autoRedefine/>
    <w:qFormat/>
    <w:uiPriority w:val="0"/>
    <w:pPr>
      <w:ind w:firstLine="480" w:firstLineChars="200"/>
    </w:pPr>
    <w:rPr>
      <w:rFonts w:ascii="仿宋_GB2312" w:hAnsi="Calibri" w:eastAsia="仿宋_GB2312" w:cs="Times New Roman"/>
      <w:sz w:val="24"/>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autoRedefine/>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1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rPr>
  </w:style>
  <w:style w:type="character" w:styleId="16">
    <w:name w:val="Hyperlink"/>
    <w:autoRedefine/>
    <w:qFormat/>
    <w:uiPriority w:val="0"/>
    <w:rPr>
      <w:color w:val="0000FF"/>
      <w:u w:val="single"/>
    </w:rPr>
  </w:style>
  <w:style w:type="character" w:customStyle="1" w:styleId="17">
    <w:name w:val="font11"/>
    <w:basedOn w:val="14"/>
    <w:autoRedefine/>
    <w:qFormat/>
    <w:uiPriority w:val="0"/>
    <w:rPr>
      <w:rFonts w:hint="eastAsia" w:ascii="宋体" w:hAnsi="宋体" w:eastAsia="宋体" w:cs="宋体"/>
      <w:color w:val="000000"/>
      <w:sz w:val="28"/>
      <w:szCs w:val="28"/>
      <w:u w:val="none"/>
    </w:rPr>
  </w:style>
  <w:style w:type="character" w:customStyle="1" w:styleId="18">
    <w:name w:val="font31"/>
    <w:basedOn w:val="14"/>
    <w:autoRedefine/>
    <w:qFormat/>
    <w:uiPriority w:val="0"/>
    <w:rPr>
      <w:rFonts w:hint="eastAsia" w:ascii="宋体" w:hAnsi="宋体" w:eastAsia="宋体" w:cs="宋体"/>
      <w:color w:val="000000"/>
      <w:sz w:val="22"/>
      <w:szCs w:val="22"/>
      <w:u w:val="none"/>
    </w:rPr>
  </w:style>
  <w:style w:type="paragraph" w:customStyle="1" w:styleId="1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3849</Words>
  <Characters>3884</Characters>
  <Lines>0</Lines>
  <Paragraphs>0</Paragraphs>
  <TotalTime>22</TotalTime>
  <ScaleCrop>false</ScaleCrop>
  <LinksUpToDate>false</LinksUpToDate>
  <CharactersWithSpaces>3963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韩梦寒梦</cp:lastModifiedBy>
  <cp:lastPrinted>2024-03-25T01:24:00Z</cp:lastPrinted>
  <dcterms:modified xsi:type="dcterms:W3CDTF">2024-06-03T03:02:23Z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BA5F9A87273A43DB8AAC0F02AFCD3488_13</vt:lpwstr>
  </property>
</Properties>
</file>