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7B9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JNCR-2025-0510001</w:t>
      </w:r>
    </w:p>
    <w:p w14:paraId="125AD85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14:paraId="7934F6D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7EDA8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6D49EB1F">
      <w:pPr>
        <w:pStyle w:val="2"/>
        <w:rPr>
          <w:rFonts w:hint="eastAsia" w:ascii="黑体" w:hAnsi="黑体" w:eastAsia="黑体" w:cs="黑体"/>
          <w:sz w:val="32"/>
          <w:szCs w:val="32"/>
          <w:lang w:val="en-US" w:eastAsia="zh-CN"/>
        </w:rPr>
      </w:pPr>
    </w:p>
    <w:p w14:paraId="61EDC673">
      <w:pPr>
        <w:pStyle w:val="2"/>
        <w:rPr>
          <w:rFonts w:hint="eastAsia" w:ascii="黑体" w:hAnsi="黑体" w:eastAsia="黑体" w:cs="黑体"/>
          <w:sz w:val="32"/>
          <w:szCs w:val="32"/>
          <w:lang w:val="en-US" w:eastAsia="zh-CN"/>
        </w:rPr>
      </w:pPr>
    </w:p>
    <w:p w14:paraId="449BEF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14:paraId="51505E35">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w:t>
      </w:r>
    </w:p>
    <w:p w14:paraId="7B199EB4">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14:paraId="611594BD">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317FA97B">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0746D615">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济南新旧动能转换</w:t>
      </w:r>
      <w:r>
        <w:rPr>
          <w:rFonts w:ascii="Times New Roman" w:hAnsi="Times New Roman" w:eastAsia="方正小标宋简体" w:cs="Times New Roman"/>
          <w:spacing w:val="6"/>
          <w:sz w:val="44"/>
          <w:szCs w:val="44"/>
        </w:rPr>
        <w:t>起步区</w:t>
      </w:r>
      <w:r>
        <w:rPr>
          <w:rFonts w:hint="eastAsia" w:ascii="Times New Roman" w:hAnsi="Times New Roman" w:eastAsia="方正小标宋简体" w:cs="Times New Roman"/>
          <w:spacing w:val="6"/>
          <w:sz w:val="44"/>
          <w:szCs w:val="44"/>
        </w:rPr>
        <w:t>管理委员会</w:t>
      </w:r>
    </w:p>
    <w:p w14:paraId="6330B444">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lang w:val="en-US" w:eastAsia="zh-CN"/>
        </w:rPr>
        <w:t>关于印发《</w:t>
      </w:r>
      <w:r>
        <w:rPr>
          <w:rFonts w:hint="eastAsia" w:ascii="Times New Roman" w:hAnsi="Times New Roman" w:eastAsia="方正小标宋简体" w:cs="Times New Roman"/>
          <w:spacing w:val="-6"/>
          <w:sz w:val="44"/>
          <w:szCs w:val="44"/>
        </w:rPr>
        <w:t>济南新旧动能转换起步区功能型</w:t>
      </w:r>
    </w:p>
    <w:p w14:paraId="1BD8E2A7">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无人车测试与示范应用管理</w:t>
      </w:r>
    </w:p>
    <w:p w14:paraId="77E64011">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default" w:ascii="Times New Roman" w:hAnsi="Times New Roman" w:eastAsia="仿宋_GB2312" w:cs="Times New Roman"/>
          <w:spacing w:val="-6"/>
          <w:sz w:val="32"/>
          <w:szCs w:val="32"/>
          <w:lang w:val="en-US"/>
        </w:rPr>
      </w:pPr>
      <w:r>
        <w:rPr>
          <w:rFonts w:hint="eastAsia" w:ascii="Times New Roman" w:hAnsi="Times New Roman" w:eastAsia="方正小标宋简体" w:cs="Times New Roman"/>
          <w:spacing w:val="-6"/>
          <w:sz w:val="44"/>
          <w:szCs w:val="44"/>
        </w:rPr>
        <w:t>办法（试行）</w:t>
      </w:r>
      <w:r>
        <w:rPr>
          <w:rFonts w:hint="eastAsia" w:ascii="Times New Roman" w:hAnsi="Times New Roman" w:eastAsia="方正小标宋简体" w:cs="Times New Roman"/>
          <w:spacing w:val="-6"/>
          <w:sz w:val="44"/>
          <w:szCs w:val="44"/>
          <w:lang w:val="en-US" w:eastAsia="zh-CN"/>
        </w:rPr>
        <w:t>》的通知</w:t>
      </w:r>
    </w:p>
    <w:p w14:paraId="0C184D6F">
      <w:pPr>
        <w:keepNext w:val="0"/>
        <w:keepLines w:val="0"/>
        <w:pageBreakBefore w:val="0"/>
        <w:widowControl w:val="0"/>
        <w:kinsoku/>
        <w:wordWrap/>
        <w:overflowPunct/>
        <w:topLinePunct w:val="0"/>
        <w:autoSpaceDE/>
        <w:autoSpaceDN/>
        <w:bidi w:val="0"/>
        <w:spacing w:line="559" w:lineRule="exact"/>
        <w:ind w:left="0" w:leftChars="0"/>
        <w:textAlignment w:val="auto"/>
        <w:rPr>
          <w:rFonts w:ascii="Times New Roman" w:hAnsi="Times New Roman" w:eastAsia="仿宋_GB2312" w:cs="Times New Roman"/>
          <w:sz w:val="32"/>
          <w:szCs w:val="32"/>
        </w:rPr>
      </w:pPr>
    </w:p>
    <w:p w14:paraId="02ABAB3D">
      <w:pPr>
        <w:keepNext w:val="0"/>
        <w:keepLines w:val="0"/>
        <w:pageBreakBefore w:val="0"/>
        <w:widowControl w:val="0"/>
        <w:kinsoku/>
        <w:wordWrap/>
        <w:overflowPunct/>
        <w:topLinePunct w:val="0"/>
        <w:autoSpaceDE/>
        <w:autoSpaceDN/>
        <w:bidi w:val="0"/>
        <w:adjustRightInd/>
        <w:snapToGrid/>
        <w:spacing w:line="539"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单位：</w:t>
      </w:r>
    </w:p>
    <w:p w14:paraId="16DD92FA">
      <w:pPr>
        <w:keepNext w:val="0"/>
        <w:keepLines w:val="0"/>
        <w:pageBreakBefore w:val="0"/>
        <w:widowControl w:val="0"/>
        <w:kinsoku/>
        <w:wordWrap/>
        <w:overflowPunct/>
        <w:topLinePunct w:val="0"/>
        <w:autoSpaceDE/>
        <w:autoSpaceDN/>
        <w:bidi w:val="0"/>
        <w:adjustRightInd/>
        <w:snapToGrid/>
        <w:spacing w:line="539"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《济南新旧动能转换起步区功能型无人车测试与示范应用管理办法（试行）》</w:t>
      </w:r>
      <w:r>
        <w:rPr>
          <w:rFonts w:hint="eastAsia" w:ascii="楷体_GB2312" w:hAnsi="楷体_GB2312" w:eastAsia="楷体_GB2312" w:cs="楷体_GB2312"/>
          <w:sz w:val="32"/>
          <w:szCs w:val="32"/>
          <w:lang w:val="en-US" w:eastAsia="zh-CN"/>
        </w:rPr>
        <w:t>已经管委会研究同意</w:t>
      </w:r>
      <w:r>
        <w:rPr>
          <w:rFonts w:hint="eastAsia" w:ascii="楷体_GB2312" w:hAnsi="楷体_GB2312" w:eastAsia="楷体_GB2312" w:cs="楷体_GB2312"/>
          <w:sz w:val="32"/>
          <w:szCs w:val="32"/>
        </w:rPr>
        <w:t>，现印发给你们，请认真贯彻执行。</w:t>
      </w:r>
    </w:p>
    <w:p w14:paraId="5DC5A291">
      <w:pPr>
        <w:keepNext w:val="0"/>
        <w:keepLines w:val="0"/>
        <w:pageBreakBefore w:val="0"/>
        <w:widowControl w:val="0"/>
        <w:kinsoku/>
        <w:wordWrap/>
        <w:overflowPunct/>
        <w:topLinePunct w:val="0"/>
        <w:autoSpaceDE/>
        <w:autoSpaceDN/>
        <w:bidi w:val="0"/>
        <w:adjustRightInd/>
        <w:snapToGrid/>
        <w:spacing w:line="539" w:lineRule="exact"/>
        <w:ind w:firstLine="664" w:firstLineChars="200"/>
        <w:textAlignment w:val="auto"/>
        <w:rPr>
          <w:rFonts w:hint="eastAsia" w:ascii="楷体_GB2312" w:hAnsi="楷体_GB2312" w:eastAsia="楷体_GB2312" w:cs="楷体_GB2312"/>
          <w:spacing w:val="6"/>
          <w:sz w:val="32"/>
          <w:szCs w:val="32"/>
          <w:lang w:val="en-US" w:eastAsia="zh-CN"/>
        </w:rPr>
      </w:pPr>
    </w:p>
    <w:p w14:paraId="4A77EDEE">
      <w:pPr>
        <w:keepNext w:val="0"/>
        <w:keepLines w:val="0"/>
        <w:pageBreakBefore w:val="0"/>
        <w:widowControl w:val="0"/>
        <w:kinsoku/>
        <w:wordWrap/>
        <w:overflowPunct/>
        <w:topLinePunct w:val="0"/>
        <w:autoSpaceDE/>
        <w:autoSpaceDN/>
        <w:bidi w:val="0"/>
        <w:adjustRightInd w:val="0"/>
        <w:snapToGrid w:val="0"/>
        <w:spacing w:line="539"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14:paraId="00679571">
      <w:pPr>
        <w:keepNext w:val="0"/>
        <w:keepLines w:val="0"/>
        <w:pageBreakBefore w:val="0"/>
        <w:widowControl w:val="0"/>
        <w:kinsoku/>
        <w:wordWrap w:val="0"/>
        <w:overflowPunct/>
        <w:topLinePunct w:val="0"/>
        <w:autoSpaceDE/>
        <w:autoSpaceDN/>
        <w:bidi w:val="0"/>
        <w:adjustRightInd w:val="0"/>
        <w:snapToGrid w:val="0"/>
        <w:spacing w:line="539"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4</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14</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14:paraId="7299818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9"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p>
    <w:p w14:paraId="31A649D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9" w:lineRule="exact"/>
        <w:ind w:right="0" w:firstLine="640" w:firstLineChars="200"/>
        <w:jc w:val="both"/>
        <w:textAlignment w:val="auto"/>
        <w:rPr>
          <w:rFonts w:hint="eastAsia" w:ascii="楷体_GB2312" w:hAnsi="楷体_GB2312" w:eastAsia="楷体_GB2312" w:cs="楷体_GB2312"/>
          <w:b w:val="0"/>
          <w:bCs/>
          <w:color w:val="auto"/>
          <w:kern w:val="0"/>
          <w:sz w:val="32"/>
          <w:szCs w:val="32"/>
          <w:highlight w:val="none"/>
          <w:lang w:val="en-US" w:eastAsia="zh-CN" w:bidi="ar"/>
        </w:rPr>
      </w:pPr>
      <w:r>
        <w:rPr>
          <w:rFonts w:hint="eastAsia" w:ascii="楷体_GB2312" w:hAnsi="楷体_GB2312" w:eastAsia="楷体_GB2312" w:cs="楷体_GB2312"/>
          <w:b w:val="0"/>
          <w:bCs/>
          <w:color w:val="auto"/>
          <w:kern w:val="0"/>
          <w:sz w:val="32"/>
          <w:szCs w:val="32"/>
          <w:highlight w:val="none"/>
          <w:lang w:val="en-US" w:eastAsia="zh-CN" w:bidi="ar"/>
        </w:rPr>
        <w:t>（联系电话：数字城市部大数据办公室，66604580）</w:t>
      </w:r>
    </w:p>
    <w:p w14:paraId="66A14DC9">
      <w:pPr>
        <w:pStyle w:val="8"/>
        <w:keepNext w:val="0"/>
        <w:keepLines w:val="0"/>
        <w:pageBreakBefore w:val="0"/>
        <w:kinsoku/>
        <w:wordWrap/>
        <w:overflowPunct/>
        <w:topLinePunct w:val="0"/>
        <w:autoSpaceDE/>
        <w:autoSpaceDN/>
        <w:bidi w:val="0"/>
        <w:spacing w:after="0" w:line="579" w:lineRule="exact"/>
        <w:ind w:left="0" w:leftChars="0" w:firstLine="640" w:firstLineChars="200"/>
        <w:textAlignment w:val="auto"/>
        <w:rPr>
          <w:rFonts w:hint="eastAsia"/>
          <w:lang w:val="en-US" w:eastAsia="zh-CN"/>
        </w:rPr>
      </w:pPr>
      <w:r>
        <w:rPr>
          <w:rFonts w:hint="eastAsia" w:ascii="楷体_GB2312" w:hAnsi="楷体_GB2312" w:eastAsia="楷体_GB2312" w:cs="楷体_GB2312"/>
          <w:b w:val="0"/>
          <w:bCs/>
          <w:color w:val="auto"/>
          <w:kern w:val="0"/>
          <w:sz w:val="32"/>
          <w:szCs w:val="32"/>
          <w:highlight w:val="none"/>
          <w:lang w:val="en-US" w:eastAsia="zh-CN" w:bidi="ar"/>
        </w:rPr>
        <w:t>（此件公开发布）</w:t>
      </w:r>
    </w:p>
    <w:p w14:paraId="4E9366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9" w:lineRule="exact"/>
        <w:ind w:right="0"/>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bidi="ar"/>
        </w:rPr>
      </w:pPr>
    </w:p>
    <w:p w14:paraId="04429160">
      <w:pPr>
        <w:rPr>
          <w:rFonts w:hint="eastAsia" w:ascii="方正小标宋简体" w:hAnsi="方正小标宋简体" w:eastAsia="方正小标宋简体" w:cs="方正小标宋简体"/>
          <w:b w:val="0"/>
          <w:bCs/>
          <w:color w:val="auto"/>
          <w:kern w:val="0"/>
          <w:sz w:val="44"/>
          <w:szCs w:val="44"/>
          <w:highlight w:val="none"/>
          <w:lang w:val="en-US" w:eastAsia="zh-CN" w:bidi="ar"/>
        </w:rPr>
      </w:pPr>
      <w:r>
        <w:rPr>
          <w:rFonts w:hint="eastAsia" w:ascii="方正小标宋简体" w:hAnsi="方正小标宋简体" w:eastAsia="方正小标宋简体" w:cs="方正小标宋简体"/>
          <w:b w:val="0"/>
          <w:bCs/>
          <w:color w:val="auto"/>
          <w:kern w:val="0"/>
          <w:sz w:val="44"/>
          <w:szCs w:val="44"/>
          <w:highlight w:val="none"/>
          <w:lang w:val="en-US" w:eastAsia="zh-CN" w:bidi="ar"/>
        </w:rPr>
        <w:br w:type="page"/>
      </w:r>
    </w:p>
    <w:p w14:paraId="562B8AE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9" w:lineRule="exact"/>
        <w:ind w:right="0"/>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bidi="ar"/>
        </w:rPr>
      </w:pPr>
    </w:p>
    <w:p w14:paraId="715B90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9" w:lineRule="exact"/>
        <w:ind w:right="0"/>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bidi="ar"/>
        </w:rPr>
      </w:pPr>
    </w:p>
    <w:p w14:paraId="1FABF446">
      <w:pPr>
        <w:keepNext w:val="0"/>
        <w:keepLines w:val="0"/>
        <w:pageBreakBefore w:val="0"/>
        <w:widowControl/>
        <w:suppressLineNumbers w:val="0"/>
        <w:kinsoku/>
        <w:wordWrap/>
        <w:overflowPunct/>
        <w:topLinePunct w:val="0"/>
        <w:autoSpaceDE/>
        <w:autoSpaceDN/>
        <w:bidi w:val="0"/>
        <w:adjustRightInd w:val="0"/>
        <w:snapToGrid w:val="0"/>
        <w:spacing w:beforeLines="0" w:beforeAutospacing="0" w:afterLines="0" w:afterAutospacing="0" w:line="579" w:lineRule="exact"/>
        <w:ind w:right="0"/>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bidi="ar"/>
        </w:rPr>
      </w:pPr>
      <w:r>
        <w:rPr>
          <w:rFonts w:hint="eastAsia" w:ascii="方正小标宋简体" w:hAnsi="方正小标宋简体" w:eastAsia="方正小标宋简体" w:cs="方正小标宋简体"/>
          <w:b w:val="0"/>
          <w:bCs/>
          <w:color w:val="auto"/>
          <w:kern w:val="0"/>
          <w:sz w:val="44"/>
          <w:szCs w:val="44"/>
          <w:highlight w:val="none"/>
          <w:lang w:val="en-US" w:eastAsia="zh-CN" w:bidi="ar"/>
        </w:rPr>
        <w:t>济南新旧动能转换起步区功能型无人车</w:t>
      </w:r>
    </w:p>
    <w:p w14:paraId="28CAE9DE">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880" w:firstLineChars="200"/>
        <w:jc w:val="center"/>
        <w:textAlignment w:val="auto"/>
        <w:rPr>
          <w:rFonts w:hint="eastAsia" w:ascii="宋体" w:hAnsi="宋体" w:eastAsia="宋体" w:cs="宋体"/>
          <w:b/>
          <w:bCs w:val="0"/>
          <w:color w:val="auto"/>
          <w:kern w:val="0"/>
          <w:sz w:val="32"/>
          <w:szCs w:val="32"/>
          <w:highlight w:val="none"/>
          <w:lang w:val="en-US" w:eastAsia="zh-CN" w:bidi="ar"/>
        </w:rPr>
      </w:pPr>
      <w:r>
        <w:rPr>
          <w:rFonts w:hint="eastAsia" w:ascii="方正小标宋简体" w:hAnsi="方正小标宋简体" w:eastAsia="方正小标宋简体" w:cs="方正小标宋简体"/>
          <w:b w:val="0"/>
          <w:bCs/>
          <w:color w:val="auto"/>
          <w:kern w:val="0"/>
          <w:sz w:val="44"/>
          <w:szCs w:val="44"/>
          <w:highlight w:val="none"/>
          <w:lang w:val="en-US" w:eastAsia="zh-CN" w:bidi="ar"/>
        </w:rPr>
        <w:t>测试与示范应用管理办法</w:t>
      </w:r>
      <w:r>
        <w:rPr>
          <w:rFonts w:hint="eastAsia" w:ascii="方正小标宋简体" w:hAnsi="方正小标宋简体" w:eastAsia="方正小标宋简体" w:cs="方正小标宋简体"/>
          <w:b w:val="0"/>
          <w:bCs/>
          <w:kern w:val="2"/>
          <w:sz w:val="44"/>
          <w:szCs w:val="44"/>
          <w:lang w:val="en-US" w:eastAsia="zh-CN" w:bidi="ar-SA"/>
        </w:rPr>
        <w:t>（试行）</w:t>
      </w:r>
    </w:p>
    <w:p w14:paraId="5CA85467">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p>
    <w:p w14:paraId="325DD8F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第一章 总  则</w:t>
      </w:r>
    </w:p>
    <w:p w14:paraId="12F39E0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第一条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为加快推动济南新旧动能转换起步区（以下简称起步区）功能型无人车技术创新发展与示范应用，集聚创新资源，控制潜在风险，保障交通安全，依据国家省市功能型无人车管理的相关规定，结合起步区实际情况，制定本办法。</w:t>
      </w:r>
    </w:p>
    <w:p w14:paraId="48CEBC5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bCs/>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第二条  </w:t>
      </w:r>
      <w:r>
        <w:rPr>
          <w:rFonts w:hint="eastAsia" w:ascii="仿宋_GB2312" w:hAnsi="仿宋_GB2312" w:eastAsia="仿宋_GB2312" w:cs="仿宋_GB2312"/>
          <w:b w:val="0"/>
          <w:bCs w:val="0"/>
          <w:color w:val="auto"/>
          <w:kern w:val="0"/>
          <w:sz w:val="32"/>
          <w:szCs w:val="32"/>
          <w:highlight w:val="none"/>
          <w:lang w:val="en-US" w:eastAsia="zh-CN" w:bidi="ar"/>
        </w:rPr>
        <w:t>在济南新旧动能转换起步区开展功能型无人车测试、示范应用及监督管理遵守本办法。</w:t>
      </w:r>
    </w:p>
    <w:p w14:paraId="262610F4">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本办法所称功能型无人车，</w:t>
      </w:r>
      <w:r>
        <w:rPr>
          <w:rFonts w:ascii="FangSong_GB2312" w:hAnsi="宋体" w:eastAsia="FangSong_GB2312" w:cs="FangSong_GB2312"/>
          <w:sz w:val="32"/>
          <w:szCs w:val="32"/>
          <w:shd w:val="clear" w:color="auto" w:fill="FFFFFF"/>
        </w:rPr>
        <w:t>是</w:t>
      </w:r>
      <w:r>
        <w:rPr>
          <w:rFonts w:hint="eastAsia" w:ascii="FangSong_GB2312" w:hAnsi="宋体" w:eastAsia="FangSong_GB2312" w:cs="FangSong_GB2312"/>
          <w:sz w:val="32"/>
          <w:szCs w:val="32"/>
          <w:shd w:val="clear" w:color="auto" w:fill="FFFFFF"/>
        </w:rPr>
        <w:t>指符合相关技术标准和规范，采用无驾驶舱设计、具备自动行驶系统且行驶速度较低的专用轮式</w:t>
      </w:r>
      <w:r>
        <w:rPr>
          <w:rFonts w:ascii="FangSong_GB2312" w:hAnsi="宋体" w:eastAsia="FangSong_GB2312" w:cs="FangSong_GB2312"/>
          <w:sz w:val="32"/>
          <w:szCs w:val="32"/>
          <w:shd w:val="clear" w:color="auto" w:fill="FFFFFF"/>
        </w:rPr>
        <w:t>装备（包括但不限于低速无人物流车、低速无人环卫车、低速无人巡逻车、低速无人自动售卖车等）</w:t>
      </w:r>
      <w:r>
        <w:rPr>
          <w:rFonts w:hint="eastAsia" w:ascii="FangSong_GB2312" w:hAnsi="宋体" w:eastAsia="FangSong_GB2312" w:cs="FangSong_GB2312"/>
          <w:sz w:val="32"/>
          <w:szCs w:val="32"/>
          <w:shd w:val="clear" w:color="auto" w:fill="FFFFFF"/>
        </w:rPr>
        <w:t>，</w:t>
      </w:r>
      <w:r>
        <w:rPr>
          <w:rFonts w:ascii="FangSong_GB2312" w:hAnsi="宋体" w:eastAsia="FangSong_GB2312" w:cs="FangSong_GB2312"/>
          <w:sz w:val="32"/>
          <w:szCs w:val="32"/>
          <w:shd w:val="clear" w:color="auto" w:fill="FFFFFF"/>
        </w:rPr>
        <w:t>参照非机动车</w:t>
      </w:r>
      <w:r>
        <w:rPr>
          <w:rFonts w:hint="eastAsia" w:ascii="FangSong_GB2312" w:hAnsi="宋体" w:eastAsia="FangSong_GB2312" w:cs="FangSong_GB2312"/>
          <w:sz w:val="32"/>
          <w:szCs w:val="32"/>
          <w:shd w:val="clear" w:color="auto" w:fill="FFFFFF"/>
        </w:rPr>
        <w:t>规则进行路权管理</w:t>
      </w:r>
      <w:r>
        <w:rPr>
          <w:rFonts w:ascii="FangSong_GB2312" w:hAnsi="宋体" w:eastAsia="FangSong_GB2312" w:cs="FangSong_GB2312"/>
          <w:sz w:val="32"/>
          <w:szCs w:val="32"/>
          <w:shd w:val="clear" w:color="auto" w:fill="FFFFFF"/>
        </w:rPr>
        <w:t>。</w:t>
      </w:r>
    </w:p>
    <w:p w14:paraId="04E4CB3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本办法所称道路测试，是指在城市道路、公路等区域范围内指定路段开展的功能型无人车自动驾驶功能测试活动。</w:t>
      </w:r>
    </w:p>
    <w:p w14:paraId="6DAAE3EB">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本办法所称示范应用，是指在城市道路、公路等区域范围内指定路段开展的载货、配送、环卫、安防等多种形式的商业运营试点活动。</w:t>
      </w:r>
    </w:p>
    <w:p w14:paraId="677546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kern w:val="0"/>
          <w:sz w:val="32"/>
          <w:szCs w:val="32"/>
          <w:highlight w:val="none"/>
          <w:lang w:val="en-US" w:eastAsia="zh-CN" w:bidi="ar"/>
        </w:rPr>
        <w:t xml:space="preserve">第三条  </w:t>
      </w:r>
      <w:r>
        <w:rPr>
          <w:rFonts w:hint="eastAsia" w:ascii="仿宋_GB2312" w:hAnsi="仿宋_GB2312" w:eastAsia="仿宋_GB2312" w:cs="仿宋_GB2312"/>
          <w:color w:val="auto"/>
          <w:kern w:val="0"/>
          <w:sz w:val="32"/>
          <w:szCs w:val="32"/>
          <w:highlight w:val="none"/>
          <w:lang w:val="en-US" w:eastAsia="zh-CN" w:bidi="ar"/>
        </w:rPr>
        <w:t>功能型无人车测试、示范应用活动坚持鼓励创新、包容审慎、循序渐进的原则，实行总量合理控制、分级分类管理，确保安全有序、风险可控。</w:t>
      </w:r>
    </w:p>
    <w:p w14:paraId="7EA17C5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第二章 管理机构及职责</w:t>
      </w:r>
    </w:p>
    <w:p w14:paraId="5DDE9E6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第四条  </w:t>
      </w:r>
      <w:r>
        <w:rPr>
          <w:rFonts w:hint="eastAsia" w:ascii="仿宋_GB2312" w:hAnsi="仿宋_GB2312" w:eastAsia="仿宋_GB2312" w:cs="仿宋_GB2312"/>
          <w:b w:val="0"/>
          <w:bCs w:val="0"/>
          <w:color w:val="auto"/>
          <w:kern w:val="0"/>
          <w:sz w:val="32"/>
          <w:szCs w:val="32"/>
          <w:highlight w:val="none"/>
          <w:lang w:val="en-US" w:eastAsia="zh-CN" w:bidi="ar"/>
        </w:rPr>
        <w:t>由济南新旧动能转换起步区管委会数字城市部、产业促进部、建设管理部、综合执法部、区公安分局共同成立起步区智能网联道路测试工作与示范应用联席工作组，办公室设在数字城市部。联席工作组具体负责协调推进功能型无人车测试与示范应用的总体规划、场景建设、标准规范等相关事项，定期组织召开联席工作组会议，受理测试与示范应用安全性自我声明申请并组织开展确认，对企业软件升级和硬件变更及其他测试与示范应用行为进行日常监督管理。起步区开展</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测试与示范应用</w:t>
      </w:r>
      <w:r>
        <w:rPr>
          <w:rFonts w:hint="eastAsia" w:ascii="仿宋_GB2312" w:hAnsi="仿宋_GB2312" w:eastAsia="仿宋_GB2312" w:cs="仿宋_GB2312"/>
          <w:b w:val="0"/>
          <w:bCs w:val="0"/>
          <w:color w:val="auto"/>
          <w:kern w:val="0"/>
          <w:sz w:val="32"/>
          <w:szCs w:val="32"/>
          <w:highlight w:val="none"/>
          <w:lang w:val="en-US" w:eastAsia="zh-CN" w:bidi="ar"/>
        </w:rPr>
        <w:t>涉及跨区域项目，在市联席会统筹协调下，由起步区管委会牵头组织实施。</w:t>
      </w:r>
    </w:p>
    <w:p w14:paraId="34E3B5F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第五条  </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数字城市部负责组织协调、统筹实施和指导服务功能型无人车测试与示范应用工作。</w:t>
      </w:r>
    </w:p>
    <w:p w14:paraId="6223FC16">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u w:val="none"/>
          <w:shd w:val="clear" w:color="auto" w:fill="FFFFFF"/>
          <w:lang w:bidi="ar"/>
        </w:rPr>
        <w:t>产业促进部</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负责</w:t>
      </w:r>
      <w:r>
        <w:rPr>
          <w:rFonts w:hint="eastAsia" w:ascii="仿宋_GB2312" w:hAnsi="仿宋_GB2312" w:eastAsia="仿宋_GB2312" w:cs="仿宋_GB2312"/>
          <w:color w:val="auto"/>
          <w:kern w:val="0"/>
          <w:sz w:val="32"/>
          <w:szCs w:val="32"/>
          <w:highlight w:val="none"/>
          <w:lang w:val="en-US" w:eastAsia="zh-CN" w:bidi="ar"/>
        </w:rPr>
        <w:t>制定产业扶持政策和招引政策，</w:t>
      </w:r>
      <w:r>
        <w:rPr>
          <w:rFonts w:hint="eastAsia" w:ascii="仿宋_GB2312" w:hAnsi="仿宋_GB2312" w:eastAsia="仿宋_GB2312" w:cs="仿宋_GB2312"/>
          <w:color w:val="auto"/>
          <w:kern w:val="0"/>
          <w:sz w:val="32"/>
          <w:szCs w:val="32"/>
          <w:highlight w:val="none"/>
          <w:lang w:bidi="ar"/>
        </w:rPr>
        <w:t>支撑行业企业在起步区的</w:t>
      </w:r>
      <w:r>
        <w:rPr>
          <w:rFonts w:hint="eastAsia" w:ascii="仿宋_GB2312" w:hAnsi="仿宋_GB2312" w:eastAsia="仿宋_GB2312" w:cs="仿宋_GB2312"/>
          <w:color w:val="auto"/>
          <w:kern w:val="0"/>
          <w:sz w:val="32"/>
          <w:szCs w:val="32"/>
          <w:highlight w:val="none"/>
          <w:lang w:eastAsia="zh-CN" w:bidi="ar"/>
        </w:rPr>
        <w:t>功能型无人车</w:t>
      </w:r>
      <w:r>
        <w:rPr>
          <w:rFonts w:hint="eastAsia" w:ascii="仿宋_GB2312" w:hAnsi="仿宋_GB2312" w:eastAsia="仿宋_GB2312" w:cs="仿宋_GB2312"/>
          <w:color w:val="auto"/>
          <w:kern w:val="0"/>
          <w:sz w:val="32"/>
          <w:szCs w:val="32"/>
          <w:highlight w:val="none"/>
          <w:lang w:bidi="ar"/>
        </w:rPr>
        <w:t>测试和场景示范</w:t>
      </w:r>
      <w:r>
        <w:rPr>
          <w:rFonts w:hint="eastAsia" w:ascii="仿宋_GB2312" w:hAnsi="仿宋_GB2312" w:eastAsia="仿宋_GB2312" w:cs="仿宋_GB2312"/>
          <w:color w:val="auto"/>
          <w:kern w:val="0"/>
          <w:sz w:val="32"/>
          <w:szCs w:val="32"/>
          <w:highlight w:val="none"/>
          <w:lang w:eastAsia="zh-CN" w:bidi="ar"/>
        </w:rPr>
        <w:t>。</w:t>
      </w:r>
    </w:p>
    <w:p w14:paraId="36E992C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区公安分局负责确定功能型无人车交通违法、交通事故处理等工作。</w:t>
      </w:r>
    </w:p>
    <w:p w14:paraId="197A6D4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综合执法部负责功能型无人车在环卫等城市管理领域的相关协调和管理工作。</w:t>
      </w:r>
    </w:p>
    <w:p w14:paraId="7C11C82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建设管理部负责功能型无人车测试与示范应用在一般道路交通及邮政、快递领域的相关协调和管理工作。</w:t>
      </w:r>
    </w:p>
    <w:p w14:paraId="70377D8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第六条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联席工作组委托第三方专业管理机构协助开展申请的初审、测试跟踪、数据采集、安全监管及其他日常事务等，具体内容如下：</w:t>
      </w:r>
    </w:p>
    <w:p w14:paraId="65F81C1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（一）对无人车申请主体向联席工作组提交的申请材料进行初审并形成初审结果报联席工作组审定；</w:t>
      </w:r>
    </w:p>
    <w:p w14:paraId="1A129D8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（二）对无人车进行核验，并及时向联席工作组提交审查报告；</w:t>
      </w:r>
    </w:p>
    <w:p w14:paraId="4EF92CCC">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（三）收集分析无人车的运行数据、事故情况及分析报告，并定期上报联席工作组；</w:t>
      </w:r>
    </w:p>
    <w:p w14:paraId="149DC351">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（四）负责无人车</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示范应用日常事务、过程管理和结果评估等工作；</w:t>
      </w:r>
    </w:p>
    <w:p w14:paraId="6DA745D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（五）根据需要组织召集专家评审会议，对无人车</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示范应用涉及的事项进行研究，并将研究结果上报联席工作组等。</w:t>
      </w:r>
    </w:p>
    <w:p w14:paraId="384015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kern w:val="0"/>
          <w:sz w:val="32"/>
          <w:szCs w:val="32"/>
          <w:highlight w:val="none"/>
          <w:lang w:val="en-US" w:eastAsia="zh-CN" w:bidi="ar"/>
        </w:rPr>
        <w:t>第七条</w:t>
      </w: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
        </w:rPr>
        <w:t>联席工作组应当设立专家评审委员会，对开展</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示范应用的无人车、主体与运行进行检测、评审，形成评审意见，为管理决策提供专业支持。</w:t>
      </w:r>
    </w:p>
    <w:p w14:paraId="46CBC64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第三章 申请条件</w:t>
      </w:r>
    </w:p>
    <w:p w14:paraId="46847FB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第八条 </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功能型无人车测试与示范应用的主体应当申请安全性自我声明的确认，申请测试与示范应用安全性自我声明确认的主体应满足以下条件：</w:t>
      </w:r>
    </w:p>
    <w:p w14:paraId="57B4EE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（一）在中华人民共和国境内登记注册的法人或非法人组织；</w:t>
      </w:r>
    </w:p>
    <w:p w14:paraId="59E9A7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（二）具备对测试与示范应用无人车进行事件记录、分析、重现和实施远程实时监控的能力；</w:t>
      </w:r>
    </w:p>
    <w:p w14:paraId="5819CF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（三）具有完善的无人车测试与示范应用方案；</w:t>
      </w:r>
    </w:p>
    <w:p w14:paraId="7636AF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（四）对无人车示范应用可能造成的人身和财产损失，具备足够的民事赔偿能力；</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br w:type="textWrapping"/>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 xml:space="preserve">    （五）</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为每辆测试与示范应用无人车指定一名安全员，并建立远程协助平台和接管保障机制，保证无人车和道路安全畅通；</w:t>
      </w:r>
    </w:p>
    <w:p w14:paraId="5B042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（六）制定安全管理体系，定期为安全员开展培训和考核等工作，确保测试与示范应用无人车日常管理活动的正常运行；</w:t>
      </w:r>
    </w:p>
    <w:p w14:paraId="5C3DDA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（七）建立网络安全管理机制和数据安全风险评审机制，落实网络安全等级保护等要求，依据《中华人民共和国数据安全法》等保证无人车采集数据使用安全和规范；</w:t>
      </w:r>
    </w:p>
    <w:p w14:paraId="61C8A1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（八）具备风险应对机制，制定相应的应急处置预案，包括但不限于事故、故障、恶劣天气等突发情况的安全处置预案，定期组织开展应急预案演练，保障道路测试、示范应用安全稳定有序开展；</w:t>
      </w:r>
    </w:p>
    <w:p w14:paraId="759435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default"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（九）具备健全的测试与示范应用管理制度，能够及时响应</w:t>
      </w:r>
    </w:p>
    <w:p w14:paraId="2DC2D8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0" w:firstLineChars="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联席工作组需求，与公安机关交管部门建立联系，确保事故发生或影响交通等问题发生时能及时解决；</w:t>
      </w:r>
    </w:p>
    <w:p w14:paraId="60A72EF9">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lang w:val="en-US" w:eastAsia="zh-CN" w:bidi="ar"/>
        </w:rPr>
        <w:t>（十）无人车</w:t>
      </w:r>
      <w:r>
        <w:rPr>
          <w:rFonts w:hint="eastAsia" w:ascii="仿宋_GB2312" w:hAnsi="仿宋_GB2312" w:eastAsia="仿宋_GB2312" w:cs="仿宋_GB2312"/>
          <w:color w:val="auto"/>
          <w:kern w:val="0"/>
          <w:sz w:val="32"/>
          <w:szCs w:val="32"/>
          <w:highlight w:val="none"/>
          <w:shd w:val="clear" w:color="auto" w:fill="FFFFFF"/>
          <w:lang w:val="en-US" w:eastAsia="zh-CN" w:bidi="ar"/>
        </w:rPr>
        <w:t>行驶安全相关的事件监测数据统一接入智能网联监管平台，并提供接入</w:t>
      </w:r>
      <w:r>
        <w:rPr>
          <w:rFonts w:hint="eastAsia" w:ascii="仿宋_GB2312" w:hAnsi="仿宋_GB2312" w:eastAsia="仿宋_GB2312" w:cs="仿宋_GB2312"/>
          <w:color w:val="auto"/>
          <w:kern w:val="0"/>
          <w:sz w:val="32"/>
          <w:szCs w:val="32"/>
          <w:highlight w:val="none"/>
          <w:shd w:val="clear" w:color="auto" w:fill="FFFFFF"/>
          <w:lang w:bidi="ar"/>
        </w:rPr>
        <w:t>证明</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14:paraId="6827EC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（十一）法律、行政法规、规章规定的其他必要条件。</w:t>
      </w:r>
    </w:p>
    <w:p w14:paraId="5814B77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第九条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申请测试与示范应用安全性自我声明确认的无人车应满足以下条件：</w:t>
      </w:r>
    </w:p>
    <w:p w14:paraId="2EE0EB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（一）具备出厂合格证明、</w:t>
      </w:r>
      <w:r>
        <w:rPr>
          <w:rFonts w:hint="eastAsia" w:ascii="仿宋_GB2312" w:hAnsi="仿宋_GB2312" w:eastAsia="仿宋_GB2312" w:cs="仿宋_GB2312"/>
          <w:color w:val="auto"/>
          <w:kern w:val="0"/>
          <w:sz w:val="32"/>
          <w:szCs w:val="32"/>
          <w:highlight w:val="none"/>
          <w:shd w:val="clear" w:color="auto" w:fill="FFFFFF"/>
          <w:lang w:val="en-US" w:eastAsia="zh-CN" w:bidi="ar"/>
        </w:rPr>
        <w:t>安全技术检验证明</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w:t>
      </w:r>
    </w:p>
    <w:p w14:paraId="6DB26C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（二）具备人工近场操作、自动驾驶和人工远程协作三种模式，且能够以安全、快速、便捷的方式实现模式转换并有相应的提示，保证在任何情况下都能将无人车即时从自动驾驶转换为人工操作模式；</w:t>
      </w:r>
    </w:p>
    <w:p w14:paraId="4010D18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bidi="ar"/>
        </w:rPr>
        <w:t>（</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应具备提醒功能，在行驶过程中和紧急情况下，可及时提醒其他交通参与者</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14:paraId="0B7C84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四）具备状态记录、存储及在线监控功能，能实时回传下列第1至5项信息，并自动记录和存储下列各项信息在无人车事故或失效状况发生前至少90秒及发生后30秒的数据，数据存储时间不少于1年，以下数据需按照要求接入智能网联监管平台：</w:t>
      </w:r>
    </w:p>
    <w:p w14:paraId="243AFE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1.无人车编码；</w:t>
      </w:r>
    </w:p>
    <w:p w14:paraId="46145A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2.无人车控制模式；</w:t>
      </w:r>
    </w:p>
    <w:p w14:paraId="45FD8E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3.无人车位置；</w:t>
      </w:r>
    </w:p>
    <w:p w14:paraId="40DC88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4.无人车速度、加速度、行驶方向等运动状态；</w:t>
      </w:r>
    </w:p>
    <w:p w14:paraId="748EB0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5.无人车接收远程控制指令情况；</w:t>
      </w:r>
    </w:p>
    <w:p w14:paraId="30522F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6.无人车灯光、喇叭、信号实时状态；</w:t>
      </w:r>
    </w:p>
    <w:p w14:paraId="6E2CFA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7.无人车视频监控情况；</w:t>
      </w:r>
    </w:p>
    <w:p w14:paraId="0A3D59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8.环境感知与响应状态；</w:t>
      </w:r>
    </w:p>
    <w:p w14:paraId="026AB9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9.无人车和自动驾驶系统故障信息（如有）。</w:t>
      </w:r>
    </w:p>
    <w:p w14:paraId="52EC6E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（五）符合政策法规规定的其他要求。</w:t>
      </w:r>
    </w:p>
    <w:p w14:paraId="2A8A3A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第十条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申请测试与示范应用安全性自我声明确认的安全员应当符合以下条件：</w:t>
      </w:r>
    </w:p>
    <w:p w14:paraId="1010DF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（一）身体健康，与申请主体有劳动或劳务关系；</w:t>
      </w:r>
    </w:p>
    <w:p w14:paraId="160957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（二）持有有效的机动车驾驶证（3年以上），熟练掌握道路交通安全法律法规等交通安全知识，无酒（醉）驾、毒驾记录，</w:t>
      </w:r>
      <w:r>
        <w:rPr>
          <w:rFonts w:hint="eastAsia" w:ascii="仿宋_GB2312" w:hAnsi="宋体" w:eastAsia="仿宋_GB2312" w:cs="仿宋_GB2312"/>
          <w:kern w:val="2"/>
          <w:sz w:val="32"/>
          <w:szCs w:val="32"/>
          <w:highlight w:val="none"/>
          <w:shd w:val="clear" w:color="auto" w:fill="FFFFFF"/>
          <w:lang w:val="en-US" w:eastAsia="zh-CN" w:bidi="ar"/>
        </w:rPr>
        <w:t>无致人死亡或者重伤且负主要及以上责任的交通事故记录</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w:t>
      </w:r>
    </w:p>
    <w:p w14:paraId="48D49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（三）无癫痫、精神类疾病以及其他严重影响驾驶安全的疾病；</w:t>
      </w:r>
    </w:p>
    <w:p w14:paraId="63ADD4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（四）经示范应用主体培训合格，熟练掌握无人车操作规程、示范应用方案、应急处理预案，具备无人车安全操控及应急处置能力；</w:t>
      </w:r>
    </w:p>
    <w:p w14:paraId="3C7673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（五）具备紧急情况发生时，现场和远程协助控制无人车的能力，能够协助公安机关交管部门当场提供无人车整车的车端数据和行车记录视频；</w:t>
      </w:r>
    </w:p>
    <w:p w14:paraId="29FB39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（六）法律、行政法规、规章规定的其他必要条件。</w:t>
      </w:r>
    </w:p>
    <w:p w14:paraId="3FF45BA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第四章 申请流程</w:t>
      </w:r>
    </w:p>
    <w:p w14:paraId="157DB432">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 xml:space="preserve">第十一条 </w:t>
      </w:r>
      <w:r>
        <w:rPr>
          <w:rFonts w:hint="eastAsia" w:ascii="仿宋_GB2312" w:hAnsi="仿宋_GB2312" w:eastAsia="仿宋_GB2312" w:cs="仿宋_GB2312"/>
          <w:color w:val="auto"/>
          <w:kern w:val="0"/>
          <w:sz w:val="32"/>
          <w:szCs w:val="32"/>
          <w:lang w:val="en-US" w:eastAsia="zh-CN" w:bidi="ar"/>
        </w:rPr>
        <w:t xml:space="preserve"> 道路测试主体申请功能型无人车道路测试时，应向第三方专业机构提交申请材料。申请材料应至少包括：</w:t>
      </w:r>
    </w:p>
    <w:p w14:paraId="792E442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（一）道路测试主体、安全员和功能型无人车的基本情况；</w:t>
      </w:r>
    </w:p>
    <w:p w14:paraId="454040C4">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（二）道路测试无人车设计运行范围与拟申请道路测试路段、区域内各类交通要素对应关系说明；</w:t>
      </w:r>
    </w:p>
    <w:p w14:paraId="1FB759E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（三）封闭测试场出具的申请无人车在测试场（区）等特定区域通过相应实车测试（测试项目见附件1）的相关报告；</w:t>
      </w:r>
    </w:p>
    <w:p w14:paraId="2132A646">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（四）测试方案，包括测试路段、测试时间、测试项目、测试规程、风险分析及应急预案等；</w:t>
      </w:r>
    </w:p>
    <w:p w14:paraId="123EE846">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（五）对具有网联功能的功能型无人车或远程控制功能的监控平台，应提供网络安全风险评估结果及采取的风险应对措施证明；</w:t>
      </w:r>
    </w:p>
    <w:p w14:paraId="5C9DBC2F">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highlight w:val="yellow"/>
          <w:lang w:val="en-US" w:eastAsia="zh-CN" w:bidi="ar"/>
        </w:rPr>
      </w:pPr>
      <w:r>
        <w:rPr>
          <w:rFonts w:hint="eastAsia" w:ascii="仿宋_GB2312" w:hAnsi="仿宋_GB2312" w:eastAsia="仿宋_GB2312" w:cs="仿宋_GB2312"/>
          <w:color w:val="auto"/>
          <w:kern w:val="0"/>
          <w:sz w:val="32"/>
          <w:szCs w:val="32"/>
          <w:lang w:val="en-US" w:eastAsia="zh-CN" w:bidi="ar"/>
        </w:rPr>
        <w:t>（六）</w:t>
      </w:r>
      <w:r>
        <w:rPr>
          <w:rFonts w:hint="eastAsia" w:ascii="仿宋_GB2312" w:hAnsi="仿宋_GB2312" w:eastAsia="仿宋_GB2312" w:cs="仿宋_GB2312"/>
          <w:color w:val="auto"/>
          <w:kern w:val="0"/>
          <w:sz w:val="32"/>
          <w:szCs w:val="32"/>
          <w:highlight w:val="none"/>
          <w:lang w:val="en-US" w:eastAsia="zh-CN" w:bidi="ar"/>
        </w:rPr>
        <w:t>每辆车投保保额不低于300万元人民币的责任险凭证；</w:t>
      </w:r>
    </w:p>
    <w:p w14:paraId="6064DE42">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（七）涉及到地理信息数据的收集、存储、传输和处理等相关行为的，应提供地理信息数据安全保障说明；</w:t>
      </w:r>
    </w:p>
    <w:p w14:paraId="12951A87">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（八）功能型无人车道路测试申请书（附件2）；</w:t>
      </w:r>
    </w:p>
    <w:p w14:paraId="31469BB7">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（九）功能型无人车道路测试安全性自我声明（附件3）。</w:t>
      </w:r>
    </w:p>
    <w:p w14:paraId="75D1481F">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 xml:space="preserve">第十二条 </w:t>
      </w:r>
      <w:r>
        <w:rPr>
          <w:rFonts w:hint="eastAsia" w:ascii="仿宋_GB2312" w:hAnsi="仿宋_GB2312" w:eastAsia="仿宋_GB2312" w:cs="仿宋_GB2312"/>
          <w:b/>
          <w:color w:val="auto"/>
          <w:kern w:val="2"/>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
        </w:rPr>
        <w:t>道路测试申请流程及审核要求如下：</w:t>
      </w:r>
    </w:p>
    <w:p w14:paraId="44B5B994">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（一）道路测试主体向第三方专业机构提交道路测试申请材料，第三方专业机构在受理后原则上7个工作日内进行材料完整性和规范性初审；</w:t>
      </w:r>
    </w:p>
    <w:p w14:paraId="68D78E6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初审通过后，联席工作组原则上7个工作日内组织召开专家评审会议，进行论证并出具专家评审意见，如未通过专家论证，道路测试主体应根据专家评审意见整改，整改后向联席工作组重新申请召开专家评审会议；</w:t>
      </w:r>
    </w:p>
    <w:p w14:paraId="44E7F62E">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评审通过后，联席工作组根据申请材料、专家论证意见，原则上7个工作日内确认测试主体提交的《功能型无人车道路测试安全性自我声明》，由第三方专业机构检查自动驾驶安全提醒标识后，下发道路测试通知书（附件4）和无人车编码（附件6）；</w:t>
      </w:r>
    </w:p>
    <w:p w14:paraId="6AC1086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（四）道路测试主体凭道路测试通知书，悬挂无人车号牌编码，可按照道路测试方案开展相应活动；</w:t>
      </w:r>
    </w:p>
    <w:p w14:paraId="78393B8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（五）测试时间不得超过道路测试安全性自我声明上的有效期限，原则上不超过18个月。</w:t>
      </w:r>
    </w:p>
    <w:p w14:paraId="121105F1">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第十三条</w:t>
      </w:r>
      <w:r>
        <w:rPr>
          <w:rFonts w:hint="eastAsia" w:ascii="仿宋_GB2312" w:hAnsi="仿宋_GB2312" w:eastAsia="仿宋_GB2312" w:cs="仿宋_GB2312"/>
          <w:color w:val="auto"/>
          <w:kern w:val="0"/>
          <w:sz w:val="32"/>
          <w:szCs w:val="32"/>
          <w:lang w:val="en-US" w:eastAsia="zh-CN" w:bidi="ar"/>
        </w:rPr>
        <w:t xml:space="preserve">  对同一批次申请且符合“三同原则”（即无人车型号相同、自动驾驶系统相同、系统配置相同，以下简称同型号、同系统、同架构）的测试无人车，按照5%的比例（至少1辆）进行无人车功能测试抽查，无需对每辆车进行实车功能测试。</w:t>
      </w:r>
    </w:p>
    <w:p w14:paraId="7E4BC1B1">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 xml:space="preserve">第十四条 </w:t>
      </w:r>
      <w:r>
        <w:rPr>
          <w:rFonts w:hint="eastAsia" w:ascii="仿宋_GB2312" w:hAnsi="仿宋_GB2312" w:eastAsia="仿宋_GB2312" w:cs="仿宋_GB2312"/>
          <w:b/>
          <w:color w:val="auto"/>
          <w:kern w:val="2"/>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
        </w:rPr>
        <w:t>测试主体已在其他省市获准进行功能型无人车道路测试且原申请材料仍在有效期内，拟在起步区行政区域内进行功能型无人车道路测试的，可适用简化申请。测试主体应向第三方专业机构提交原测试地完成的道路测试安全性相关材料和本办法第十一条第二项、第四项、第六项至第九项材料，按照第十二条规定办理相关手续。</w:t>
      </w:r>
    </w:p>
    <w:p w14:paraId="5BA6DE3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异地互认机制适用于同型号、同系统、同架构无人车。</w:t>
      </w:r>
    </w:p>
    <w:p w14:paraId="20973D47">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第十五条</w:t>
      </w:r>
      <w:r>
        <w:rPr>
          <w:rFonts w:hint="eastAsia" w:ascii="仿宋_GB2312" w:hAnsi="仿宋_GB2312" w:eastAsia="仿宋_GB2312" w:cs="仿宋_GB2312"/>
          <w:color w:val="auto"/>
          <w:kern w:val="0"/>
          <w:sz w:val="32"/>
          <w:szCs w:val="32"/>
          <w:lang w:val="en-US" w:eastAsia="zh-CN" w:bidi="ar"/>
        </w:rPr>
        <w:t xml:space="preserve">  道路测试和示范应用主体可根据实际需求，在期限届满前2个月内提出延期申请，向第三方专业机构提交延期申请书（附件5）及必要性说明，经审核通过后方可延期运行，延期时间原则上一次不超过12个月。</w:t>
      </w:r>
    </w:p>
    <w:p w14:paraId="0E77C721">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第十六条</w:t>
      </w:r>
      <w:r>
        <w:rPr>
          <w:rFonts w:hint="eastAsia" w:ascii="仿宋_GB2312" w:hAnsi="仿宋_GB2312" w:eastAsia="仿宋_GB2312" w:cs="仿宋_GB2312"/>
          <w:color w:val="auto"/>
          <w:kern w:val="0"/>
          <w:sz w:val="32"/>
          <w:szCs w:val="32"/>
          <w:lang w:val="en-US" w:eastAsia="zh-CN" w:bidi="ar"/>
        </w:rPr>
        <w:t xml:space="preserve">  申请示范应用的无人车本身或同款（即同型号、同系统、同配置）无人车应以自动驾驶模式在拟进行示范应用的路段或区域进行过累计不少于240小时或1000公里的道路测试，在测试期间未发生道路测试无人车方承担主要责任及其以上的责任事故，方可开展示范应用。</w:t>
      </w:r>
    </w:p>
    <w:p w14:paraId="2763AF20">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在其他省市已获准进行示范应用类活动的，无人车应以自动驾驶模式在拟进行示范应用的路段和区域进行过累计不少于50小时或200公里的道路测试，在测试期间未发生道路测试无人车方承担主要责任的交通事故，方可开展示范应用。</w:t>
      </w:r>
    </w:p>
    <w:p w14:paraId="6300D6F1">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第十七条</w:t>
      </w:r>
      <w:r>
        <w:rPr>
          <w:rFonts w:hint="eastAsia" w:ascii="仿宋_GB2312" w:hAnsi="仿宋_GB2312" w:eastAsia="仿宋_GB2312" w:cs="仿宋_GB2312"/>
          <w:color w:val="auto"/>
          <w:kern w:val="0"/>
          <w:sz w:val="32"/>
          <w:szCs w:val="32"/>
          <w:lang w:val="en-US" w:eastAsia="zh-CN" w:bidi="ar"/>
        </w:rPr>
        <w:t xml:space="preserve">  示范应用主体向第三方专业机构提交申请材料。申请材料应至少包括：</w:t>
      </w:r>
    </w:p>
    <w:p w14:paraId="4E5C1A66">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（一）示范应用主体、安全员和功能型无人车的基本情况；</w:t>
      </w:r>
    </w:p>
    <w:p w14:paraId="0E581B4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（二）示范应用无人车在拟进行示范应用的道路或区域已完成的道路测试完整证明材料和道路测试期间未发生承担主要及其以上责任事故的证明；</w:t>
      </w:r>
    </w:p>
    <w:p w14:paraId="2FF2779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（三）示范应用方案，包括示范应用目的、路段或区域、时间、项目、风险分析及应急预案；</w:t>
      </w:r>
    </w:p>
    <w:p w14:paraId="3ED3F20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（四）功能型无人车示范应用申请书（附件2）；</w:t>
      </w:r>
    </w:p>
    <w:p w14:paraId="7B6AFF13">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（五）功能型无人车示范应用安全性自我声明（附件3）；</w:t>
      </w:r>
    </w:p>
    <w:p w14:paraId="629A940B">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（六）在其他省市完成的示范应用类活动安全性相关材料（如有）。</w:t>
      </w:r>
    </w:p>
    <w:p w14:paraId="04A891A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color w:val="auto"/>
          <w:kern w:val="2"/>
          <w:sz w:val="32"/>
          <w:szCs w:val="32"/>
          <w:lang w:val="en-US" w:eastAsia="zh-CN" w:bidi="ar-SA"/>
        </w:rPr>
        <w:t>第十八条</w:t>
      </w:r>
      <w:r>
        <w:rPr>
          <w:rFonts w:hint="eastAsia" w:ascii="仿宋_GB2312" w:hAnsi="仿宋_GB2312" w:eastAsia="仿宋_GB2312" w:cs="仿宋_GB2312"/>
          <w:color w:val="auto"/>
          <w:kern w:val="0"/>
          <w:sz w:val="32"/>
          <w:szCs w:val="32"/>
          <w:lang w:val="en-US" w:eastAsia="zh-CN" w:bidi="ar"/>
        </w:rPr>
        <w:t xml:space="preserve">  示范应用申请流程及审核要求如下：</w:t>
      </w:r>
    </w:p>
    <w:p w14:paraId="0A377ED6">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（一）示范应用主体向第三方专业机构提交示范应用申请材料，第三方专业机构在受理后原则上7个工作日内进行材料完整性和规范性初审；</w:t>
      </w:r>
    </w:p>
    <w:p w14:paraId="23893877">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初审通过后，联席工作组原则上7个工作日内组织召开专家评审会议，进行论证并出具专家评审意见，如未通过专家论证，示范应用主体应根据专家评审意见整改，整改后向联席工作组重新申请召开专家评审会议；</w:t>
      </w:r>
    </w:p>
    <w:p w14:paraId="5599729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（三）评审通过后，联席工作组原则上7个工作日内确认示范应用主体提交的</w:t>
      </w:r>
      <w:r>
        <w:rPr>
          <w:rFonts w:hint="eastAsia" w:ascii="仿宋_GB2312" w:hAnsi="仿宋_GB2312" w:eastAsia="仿宋_GB2312" w:cs="仿宋_GB2312"/>
          <w:color w:val="auto"/>
          <w:kern w:val="0"/>
          <w:sz w:val="32"/>
          <w:szCs w:val="32"/>
          <w:highlight w:val="none"/>
          <w:lang w:val="en-US" w:eastAsia="zh-CN" w:bidi="ar"/>
        </w:rPr>
        <w:t>《功能型无人车示范应用安全性自我声明》，</w:t>
      </w:r>
      <w:r>
        <w:rPr>
          <w:rFonts w:hint="eastAsia" w:ascii="仿宋_GB2312" w:hAnsi="仿宋_GB2312" w:eastAsia="仿宋_GB2312" w:cs="仿宋_GB2312"/>
          <w:color w:val="auto"/>
          <w:kern w:val="0"/>
          <w:sz w:val="32"/>
          <w:szCs w:val="32"/>
          <w:lang w:val="en-US" w:eastAsia="zh-CN" w:bidi="ar"/>
        </w:rPr>
        <w:t>由第三方下发道路示范应用通知书（附件4）</w:t>
      </w:r>
      <w:r>
        <w:rPr>
          <w:rFonts w:hint="eastAsia" w:ascii="仿宋_GB2312" w:hAnsi="仿宋_GB2312" w:eastAsia="仿宋_GB2312" w:cs="仿宋_GB2312"/>
          <w:color w:val="auto"/>
          <w:kern w:val="0"/>
          <w:sz w:val="32"/>
          <w:szCs w:val="32"/>
          <w:highlight w:val="none"/>
          <w:lang w:val="en-US" w:eastAsia="zh-CN" w:bidi="ar"/>
        </w:rPr>
        <w:t>和无人车编码（附件6）；</w:t>
      </w:r>
    </w:p>
    <w:p w14:paraId="58FE957A">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（四）示范应用主体凭示范应用通知书，悬挂无人车号牌编码，可按照示范应用方案开展相应活动；</w:t>
      </w:r>
    </w:p>
    <w:p w14:paraId="5EE7E19B">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right="0" w:firstLine="459"/>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（五）示范应用时间不得超过安全性自我声明上的有效期限，原则上不超过18个月。</w:t>
      </w:r>
    </w:p>
    <w:p w14:paraId="61F6B330">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9" w:lineRule="exact"/>
        <w:ind w:left="0" w:right="0" w:firstLine="643"/>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第十九条  </w:t>
      </w:r>
      <w:r>
        <w:rPr>
          <w:rFonts w:hint="eastAsia" w:ascii="仿宋_GB2312" w:hAnsi="仿宋_GB2312" w:eastAsia="仿宋_GB2312" w:cs="仿宋_GB2312"/>
          <w:b w:val="0"/>
          <w:bCs w:val="0"/>
          <w:color w:val="auto"/>
          <w:kern w:val="0"/>
          <w:sz w:val="32"/>
          <w:szCs w:val="32"/>
          <w:highlight w:val="none"/>
          <w:lang w:val="en-US" w:eastAsia="zh-CN" w:bidi="ar"/>
        </w:rPr>
        <w:t>无人车编码有效期不超过</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b w:val="0"/>
          <w:bCs w:val="0"/>
          <w:color w:val="auto"/>
          <w:kern w:val="0"/>
          <w:sz w:val="32"/>
          <w:szCs w:val="32"/>
          <w:highlight w:val="none"/>
          <w:lang w:val="en-US" w:eastAsia="zh-CN" w:bidi="ar"/>
        </w:rPr>
        <w:t>示范应用安全性自我声明载明的时间。</w:t>
      </w:r>
    </w:p>
    <w:p w14:paraId="39B4F8B2">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除粘贴无人车编码外，</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示范应用主体还应在无人车车身醒目处张贴“功能型无人车测试”或“功能型无人车示范应用”字样及紧急联系方式，</w:t>
      </w:r>
      <w:r>
        <w:rPr>
          <w:rFonts w:hint="eastAsia" w:ascii="仿宋_GB2312" w:hAnsi="仿宋_GB2312" w:eastAsia="仿宋_GB2312" w:cs="仿宋_GB2312"/>
          <w:b w:val="0"/>
          <w:bCs w:val="0"/>
          <w:color w:val="auto"/>
          <w:kern w:val="0"/>
          <w:sz w:val="32"/>
          <w:szCs w:val="32"/>
          <w:highlight w:val="none"/>
          <w:lang w:bidi="ar"/>
        </w:rPr>
        <w:t>提醒周边</w:t>
      </w:r>
      <w:r>
        <w:rPr>
          <w:rFonts w:hint="eastAsia" w:ascii="仿宋_GB2312" w:hAnsi="仿宋_GB2312" w:eastAsia="仿宋_GB2312" w:cs="仿宋_GB2312"/>
          <w:b w:val="0"/>
          <w:bCs w:val="0"/>
          <w:color w:val="auto"/>
          <w:kern w:val="0"/>
          <w:sz w:val="32"/>
          <w:szCs w:val="32"/>
          <w:highlight w:val="none"/>
          <w:lang w:eastAsia="zh-CN" w:bidi="ar"/>
        </w:rPr>
        <w:t>无人车</w:t>
      </w:r>
      <w:r>
        <w:rPr>
          <w:rFonts w:hint="eastAsia" w:ascii="仿宋_GB2312" w:hAnsi="仿宋_GB2312" w:eastAsia="仿宋_GB2312" w:cs="仿宋_GB2312"/>
          <w:b w:val="0"/>
          <w:bCs w:val="0"/>
          <w:color w:val="auto"/>
          <w:kern w:val="0"/>
          <w:sz w:val="32"/>
          <w:szCs w:val="32"/>
          <w:highlight w:val="none"/>
          <w:lang w:bidi="ar"/>
        </w:rPr>
        <w:t>及其他道路使用者注意，但不应对周边的正常道路交通活动产生干扰</w:t>
      </w:r>
      <w:r>
        <w:rPr>
          <w:rFonts w:hint="eastAsia" w:ascii="仿宋_GB2312" w:hAnsi="仿宋_GB2312" w:eastAsia="仿宋_GB2312" w:cs="仿宋_GB2312"/>
          <w:color w:val="auto"/>
          <w:kern w:val="0"/>
          <w:sz w:val="32"/>
          <w:szCs w:val="32"/>
          <w:highlight w:val="none"/>
          <w:lang w:val="en-US" w:eastAsia="zh-CN" w:bidi="ar"/>
        </w:rPr>
        <w:t>。</w:t>
      </w:r>
    </w:p>
    <w:p w14:paraId="739B1A2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textAlignment w:val="baseline"/>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vertAlign w:val="baseline"/>
          <w:lang w:val="en-US" w:eastAsia="zh-CN" w:bidi="ar"/>
        </w:rPr>
        <w:t xml:space="preserve">第二十条  </w:t>
      </w:r>
      <w:r>
        <w:rPr>
          <w:rFonts w:hint="eastAsia" w:ascii="仿宋_GB2312" w:hAnsi="仿宋_GB2312" w:eastAsia="仿宋_GB2312" w:cs="仿宋_GB2312"/>
          <w:b w:val="0"/>
          <w:bCs w:val="0"/>
          <w:color w:val="auto"/>
          <w:kern w:val="0"/>
          <w:sz w:val="32"/>
          <w:szCs w:val="32"/>
          <w:highlight w:val="none"/>
          <w:lang w:val="en-US" w:eastAsia="zh-CN" w:bidi="ar"/>
        </w:rPr>
        <w:t>联席工作组应通过多种方式向社会、特别是道路测试和示范应用路段、区域周边发布无人车道路测试、示范应用的时间、项目及安全注意事项等。</w:t>
      </w:r>
    </w:p>
    <w:p w14:paraId="05E2BB0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第二十一条  </w:t>
      </w:r>
      <w:r>
        <w:rPr>
          <w:rFonts w:hint="eastAsia" w:ascii="仿宋_GB2312" w:hAnsi="仿宋_GB2312" w:eastAsia="仿宋_GB2312" w:cs="仿宋_GB2312"/>
          <w:b w:val="0"/>
          <w:bCs w:val="0"/>
          <w:color w:val="auto"/>
          <w:kern w:val="0"/>
          <w:sz w:val="32"/>
          <w:szCs w:val="32"/>
          <w:highlight w:val="none"/>
          <w:lang w:val="en-US" w:eastAsia="zh-CN" w:bidi="ar"/>
        </w:rPr>
        <w:t>测试与示范应用主体申请增加的测试无人车与该主体已获得测试与示范应用资格无人车的车型、自动驾驶系统、系统配置和测试与示范应用方案相同的，经第三方专业机构初审认定两者的一致性后，提交联席工作组确认测试与示范应用试点资格，不再重复进行功能测试和方案评审。</w:t>
      </w:r>
    </w:p>
    <w:p w14:paraId="33A45ED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0" w:beforeAutospacing="0" w:afterLines="0" w:afterAutospacing="0" w:line="579" w:lineRule="exact"/>
        <w:ind w:left="0" w:leftChars="0" w:right="0" w:rightChars="0" w:firstLine="640" w:firstLineChars="200"/>
        <w:jc w:val="both"/>
        <w:textAlignment w:val="baseline"/>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第二十二条  </w:t>
      </w:r>
      <w:r>
        <w:rPr>
          <w:rFonts w:hint="eastAsia" w:ascii="仿宋_GB2312" w:hAnsi="仿宋_GB2312" w:eastAsia="仿宋_GB2312" w:cs="仿宋_GB2312"/>
          <w:b w:val="0"/>
          <w:bCs w:val="0"/>
          <w:color w:val="auto"/>
          <w:kern w:val="2"/>
          <w:sz w:val="32"/>
          <w:szCs w:val="32"/>
          <w:highlight w:val="none"/>
          <w:lang w:val="en-US" w:eastAsia="zh-CN" w:bidi="ar-SA"/>
        </w:rPr>
        <w:t>功能型无人车</w:t>
      </w:r>
      <w:r>
        <w:rPr>
          <w:rFonts w:hint="eastAsia" w:ascii="仿宋_GB2312" w:hAnsi="仿宋_GB2312" w:eastAsia="仿宋_GB2312" w:cs="仿宋_GB2312"/>
          <w:b w:val="0"/>
          <w:bCs w:val="0"/>
          <w:color w:val="auto"/>
          <w:kern w:val="0"/>
          <w:sz w:val="32"/>
          <w:szCs w:val="32"/>
          <w:highlight w:val="none"/>
          <w:lang w:val="en-US" w:eastAsia="zh-CN" w:bidi="ar"/>
        </w:rPr>
        <w:t>道路测试安全性自我声明需要变更安全员等信息的，测试与示范应用主体应对安全性自我声明的信息进行更新，并应向联席工作组提交变更说明及相应材料。</w:t>
      </w:r>
      <w:r>
        <w:rPr>
          <w:rFonts w:hint="eastAsia" w:ascii="仿宋_GB2312" w:hAnsi="仿宋_GB2312" w:eastAsia="仿宋_GB2312" w:cs="仿宋_GB2312"/>
          <w:b w:val="0"/>
          <w:bCs w:val="0"/>
          <w:color w:val="auto"/>
          <w:kern w:val="0"/>
          <w:sz w:val="32"/>
          <w:szCs w:val="32"/>
          <w:highlight w:val="none"/>
          <w:lang w:val="en-US" w:eastAsia="zh-CN" w:bidi="ar"/>
        </w:rPr>
        <w:br w:type="textWrapping"/>
      </w:r>
      <w:r>
        <w:rPr>
          <w:rFonts w:hint="eastAsia" w:ascii="仿宋_GB2312" w:hAnsi="仿宋_GB2312" w:eastAsia="仿宋_GB2312" w:cs="仿宋_GB2312"/>
          <w:b w:val="0"/>
          <w:bCs w:val="0"/>
          <w:color w:val="auto"/>
          <w:kern w:val="0"/>
          <w:sz w:val="32"/>
          <w:szCs w:val="32"/>
          <w:highlight w:val="none"/>
          <w:lang w:val="en-US" w:eastAsia="zh-CN" w:bidi="ar"/>
        </w:rPr>
        <w:t xml:space="preserve">    </w:t>
      </w:r>
      <w:r>
        <w:rPr>
          <w:rFonts w:hint="eastAsia" w:ascii="黑体" w:hAnsi="黑体" w:eastAsia="黑体" w:cs="黑体"/>
          <w:b w:val="0"/>
          <w:bCs w:val="0"/>
          <w:color w:val="auto"/>
          <w:kern w:val="2"/>
          <w:sz w:val="32"/>
          <w:szCs w:val="32"/>
          <w:highlight w:val="none"/>
          <w:lang w:val="en-US" w:eastAsia="zh-CN" w:bidi="ar-SA"/>
        </w:rPr>
        <w:t xml:space="preserve">第二十三条  </w:t>
      </w:r>
      <w:r>
        <w:rPr>
          <w:rFonts w:hint="eastAsia" w:ascii="仿宋_GB2312" w:hAnsi="仿宋_GB2312" w:eastAsia="仿宋_GB2312" w:cs="仿宋_GB2312"/>
          <w:b w:val="0"/>
          <w:bCs w:val="0"/>
          <w:color w:val="auto"/>
          <w:kern w:val="0"/>
          <w:sz w:val="32"/>
          <w:szCs w:val="32"/>
          <w:highlight w:val="none"/>
          <w:lang w:val="en-US" w:eastAsia="zh-CN" w:bidi="ar"/>
        </w:rPr>
        <w:t>测试与示范应用主体可根据实际需求，在</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b w:val="0"/>
          <w:bCs w:val="0"/>
          <w:color w:val="auto"/>
          <w:kern w:val="0"/>
          <w:sz w:val="32"/>
          <w:szCs w:val="32"/>
          <w:highlight w:val="none"/>
          <w:lang w:val="en-US" w:eastAsia="zh-CN" w:bidi="ar"/>
        </w:rPr>
        <w:t>示范应用时间结束前2个月内提出延期，并向第三方专业管理机构提交相应的申请书及延期说明，由第三方专业管理机构受理后，经评估形成初审意见，报联席工作组。</w:t>
      </w:r>
    </w:p>
    <w:p w14:paraId="2AD344F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联席工作组在收到初审意见后，于7个工作日内确认是否延期</w:t>
      </w:r>
      <w:r>
        <w:rPr>
          <w:rFonts w:hint="eastAsia" w:ascii="仿宋_GB2312" w:hAnsi="仿宋_GB2312" w:eastAsia="仿宋_GB2312" w:cs="仿宋_GB2312"/>
          <w:color w:val="auto"/>
          <w:kern w:val="0"/>
          <w:sz w:val="32"/>
          <w:szCs w:val="32"/>
          <w:highlight w:val="none"/>
          <w:lang w:val="en-US" w:eastAsia="zh-CN" w:bidi="ar"/>
        </w:rPr>
        <w:t>，延期时间一次不超过12个月。</w:t>
      </w:r>
    </w:p>
    <w:p w14:paraId="042FCA5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第五章 管理要求</w:t>
      </w:r>
    </w:p>
    <w:p w14:paraId="68FBEE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color="auto" w:fill="FFFFFF"/>
          <w:lang w:val="en-US" w:eastAsia="zh-CN" w:bidi="ar"/>
        </w:rPr>
        <w:t xml:space="preserve">第二十四条  </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开展测试与示范应用的无人车在测试与示范应用时应满足以下要求：</w:t>
      </w:r>
    </w:p>
    <w:p w14:paraId="191A8D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（一）无人车在道路上行驶，参照非机动车进行管理，遵守相应通行规则及现有道路交通安全法相关规定，服从道路交通管制的相关要求；</w:t>
      </w:r>
    </w:p>
    <w:p w14:paraId="43132782">
      <w:pPr>
        <w:keepNext w:val="0"/>
        <w:keepLines w:val="0"/>
        <w:pageBreakBefore w:val="0"/>
        <w:widowControl w:val="0"/>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（二）无人车在开放道路运行时，应当在非机动车道内顺向行驶；在没有非机动车道的道路上，应当靠车行道的右侧行驶；两辆及以上功能型无人车不得并排行驶；因非机动车道被占用无法在本车道内行驶的，</w:t>
      </w:r>
      <w:r>
        <w:rPr>
          <w:rFonts w:hint="eastAsia" w:ascii="仿宋_GB2312" w:hAnsi="仿宋_GB2312" w:eastAsia="仿宋_GB2312" w:cs="仿宋_GB2312"/>
          <w:color w:val="auto"/>
          <w:spacing w:val="0"/>
          <w:kern w:val="0"/>
          <w:sz w:val="32"/>
          <w:szCs w:val="32"/>
          <w:highlight w:val="none"/>
          <w:shd w:val="clear" w:color="auto" w:fill="FFFFFF"/>
          <w:lang w:val="en-US" w:eastAsia="zh-CN" w:bidi="ar"/>
        </w:rPr>
        <w:t>在保证安全前提下，</w:t>
      </w:r>
      <w:r>
        <w:rPr>
          <w:rFonts w:hint="eastAsia" w:ascii="仿宋_GB2312" w:hAnsi="仿宋_GB2312" w:eastAsia="仿宋_GB2312" w:cs="仿宋_GB2312"/>
          <w:color w:val="auto"/>
          <w:kern w:val="0"/>
          <w:sz w:val="32"/>
          <w:szCs w:val="32"/>
          <w:highlight w:val="none"/>
          <w:shd w:val="clear" w:color="auto" w:fill="FFFFFF"/>
          <w:lang w:val="en-US" w:eastAsia="zh-CN" w:bidi="ar"/>
        </w:rPr>
        <w:t>可以在受阻的路段借用相邻的机动车道行驶，借用相邻机动车道，不得影响相邻机动车道正常通行，并在驶过被占用路段后迅速驶回非机动车道；</w:t>
      </w:r>
    </w:p>
    <w:p w14:paraId="751783CB">
      <w:pPr>
        <w:keepNext w:val="0"/>
        <w:keepLines w:val="0"/>
        <w:pageBreakBefore w:val="0"/>
        <w:widowControl w:val="0"/>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（三）</w:t>
      </w:r>
      <w:r>
        <w:rPr>
          <w:rFonts w:hint="eastAsia" w:ascii="仿宋_GB2312" w:hAnsi="仿宋_GB2312" w:eastAsia="仿宋_GB2312" w:cs="仿宋_GB2312"/>
          <w:color w:val="auto"/>
          <w:kern w:val="2"/>
          <w:sz w:val="32"/>
          <w:szCs w:val="32"/>
          <w:highlight w:val="none"/>
          <w:shd w:val="clear" w:color="auto" w:fill="FFFFFF"/>
          <w:lang w:val="en-US" w:eastAsia="zh-CN" w:bidi="ar-SA"/>
        </w:rPr>
        <w:t>行驶方向有非机动车左转专用相位的路口，可以采用左转通过路口；行驶方向没有非机动车左转专用相位的路口，可通过两次直行完成路口左转，并与相邻行驶的非机动车保持安全距离</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14:paraId="32CEE598">
      <w:pPr>
        <w:keepNext w:val="0"/>
        <w:keepLines w:val="0"/>
        <w:pageBreakBefore w:val="0"/>
        <w:widowControl w:val="0"/>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四）在道路测试与示范应用期间，因交通事故、道路施工、节日庆典、重要活动等特殊情形下，根据相关管理部门要求及时调整运行计划。实施交通管制时，道路测试、示范应用主体应当按照公安机关交通管理部门的指令，立即采取避让、暂停运行等处置措施；</w:t>
      </w:r>
    </w:p>
    <w:p w14:paraId="0DF4D8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（五）测试与示范应用过程中，除安全性自我声明载明的测试与示范应用路段外，不得使用自动驾驶模式行驶，无人车从停放点到测试与示范应用路段的转场，须使用人工操作模式行驶；</w:t>
      </w:r>
    </w:p>
    <w:p w14:paraId="4FC99B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六）测试与示范应用主体应及时对运行无人车进行维修和保养，确保各项功能始终满足本办法要求，对不符合要求的无人车应及时维修，并向辖区内管理部门及联席工作组报备，不符合本办法要求的无人车在运行时产生的一切后果由测试与示范应用主体承担责任；</w:t>
      </w:r>
    </w:p>
    <w:p w14:paraId="43D20F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（七）测试与示范应用过程中，可按规定搭载商业模式所需的货物，并采取必要安全措施；搭载的货物不得超过无人车的核定载质量；无人车在道路测试和测试与示范应用中，不得搭载危险货物；</w:t>
      </w:r>
    </w:p>
    <w:p w14:paraId="0075E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八）测试与示范应用过程中，不得擅自进行可能影响无人车功能、性能的软硬件变更（除日常算法维护优化外）。如因测试与示范应用需要或其他原因导致无人车功能、性能软硬件变更的，测试与示范应用主体应及时向联席工作组提交变更申请，经联席工作组审议通过后方可变更。</w:t>
      </w:r>
    </w:p>
    <w:p w14:paraId="5742BF7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（九）</w:t>
      </w:r>
      <w:r>
        <w:rPr>
          <w:rFonts w:hint="eastAsia" w:ascii="仿宋_GB2312" w:hAnsi="仿宋_GB2312" w:eastAsia="仿宋_GB2312" w:cs="仿宋_GB2312"/>
          <w:b w:val="0"/>
          <w:bCs w:val="0"/>
          <w:color w:val="auto"/>
          <w:kern w:val="0"/>
          <w:sz w:val="32"/>
          <w:szCs w:val="32"/>
          <w:highlight w:val="none"/>
          <w:lang w:val="en-US" w:eastAsia="zh-CN" w:bidi="ar"/>
        </w:rPr>
        <w:t>无人车的停靠站点、通行路线及通行时间需提前向第三方专业管理机构及政府主管部门进行报备。报备通过后，停靠站点、通行路线及通行时间不可随意变更，如因业务变化或其他原因必须变更的，测试与示范应用主体应该进行提前报备，报备通过后，可按最新内容执行。无人车的通行路线应在起步区已开放的测试道路范围内，并结合无人车特点、业务需求，采取分区域、分时段、有条件进行测试与示范应用探索。</w:t>
      </w:r>
    </w:p>
    <w:p w14:paraId="5AABB09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第二十五条  </w:t>
      </w:r>
      <w:r>
        <w:rPr>
          <w:rFonts w:hint="eastAsia" w:ascii="仿宋_GB2312" w:hAnsi="仿宋_GB2312" w:eastAsia="仿宋_GB2312" w:cs="仿宋_GB2312"/>
          <w:b w:val="0"/>
          <w:bCs w:val="0"/>
          <w:color w:val="auto"/>
          <w:kern w:val="0"/>
          <w:sz w:val="32"/>
          <w:szCs w:val="32"/>
          <w:highlight w:val="none"/>
          <w:lang w:val="en-US" w:eastAsia="zh-CN" w:bidi="ar"/>
        </w:rPr>
        <w:t>开展活动时，必须遵守以下通行规定：</w:t>
      </w:r>
    </w:p>
    <w:p w14:paraId="5ED3F122">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（一）行驶过程中需持续开启提示灯，禁止逆向行驶；</w:t>
      </w:r>
    </w:p>
    <w:p w14:paraId="72776B3A">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（二）通过交叉路口时，严格按照交通信号灯、交通标志、交通标线或交通警察的指挥通行；在无相关指示的交叉路口，应减速慢行，主动避让行人和优先通行车辆；</w:t>
      </w:r>
    </w:p>
    <w:p w14:paraId="4C8B504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（三）全程与前车保持足以采取紧急制动措施的安全距离；</w:t>
      </w:r>
    </w:p>
    <w:p w14:paraId="629930CF">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（四）临时停车时，应选择就近的非机动车停放点；若无停放点，停车不得妨碍其他车辆和行人通行。</w:t>
      </w:r>
    </w:p>
    <w:p w14:paraId="13A8446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在街道社区、企业园区、大中专院校、公园等内部道路行驶时，遵守相应管理方的规定。</w:t>
      </w:r>
    </w:p>
    <w:p w14:paraId="2B3A05A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第二十六条  </w:t>
      </w:r>
      <w:r>
        <w:rPr>
          <w:rFonts w:hint="eastAsia" w:ascii="仿宋_GB2312" w:hAnsi="仿宋_GB2312" w:eastAsia="仿宋_GB2312" w:cs="仿宋_GB2312"/>
          <w:b w:val="0"/>
          <w:bCs w:val="0"/>
          <w:color w:val="auto"/>
          <w:kern w:val="0"/>
          <w:sz w:val="32"/>
          <w:szCs w:val="32"/>
          <w:highlight w:val="none"/>
          <w:lang w:val="en-US" w:eastAsia="zh-CN" w:bidi="ar"/>
        </w:rPr>
        <w:t>功能型无人车测试与示范应用载物需符合核定载质量，载物的长、宽、高不得超出装载要求，不得遗洒、飘散载运物，严禁搭载以下物品：</w:t>
      </w:r>
    </w:p>
    <w:p w14:paraId="785D567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（一）妨碍公共安全的物品；</w:t>
      </w:r>
    </w:p>
    <w:p w14:paraId="0327943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（二）危害国家安全和政治稳定的非法出版物、宣传片、印刷品等；</w:t>
      </w:r>
    </w:p>
    <w:p w14:paraId="6C6A258E">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（三）武器、弹药、非法药物、生化制品、传染性物品、易燃易爆、腐蚀性、放射性等危险物品；</w:t>
      </w:r>
    </w:p>
    <w:p w14:paraId="7AA4934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（四）法律及行政法规禁止流通的其他物品。</w:t>
      </w:r>
    </w:p>
    <w:p w14:paraId="5FD3A37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bCs/>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第二十七条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测试与示范应用主体应每季度向第三方专业管理机构提交阶段性报告，详细汇报</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b w:val="0"/>
          <w:bCs w:val="0"/>
          <w:color w:val="auto"/>
          <w:kern w:val="0"/>
          <w:sz w:val="32"/>
          <w:szCs w:val="32"/>
          <w:highlight w:val="none"/>
          <w:lang w:val="en-US" w:eastAsia="zh-CN" w:bidi="ar"/>
        </w:rPr>
        <w:t>示范应用进展、遇到的问题及解决方案等；在活动结束后1个月内提交总结报告，总结经验教训。</w:t>
      </w:r>
    </w:p>
    <w:p w14:paraId="447E577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第三方专业管理机构收到后，于每季度将无人车</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示范应用情况汇总，提交联席工作组。</w:t>
      </w:r>
    </w:p>
    <w:p w14:paraId="3E26B7B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当出现可能影响</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示范应用正常进行的情况时，测试与示范应用主体应主动停止相关工作，及时向第三方专业管理机构和联席工作组报告，说明情况并配合调查处理。</w:t>
      </w:r>
    </w:p>
    <w:p w14:paraId="0B3E39D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第二十八条  </w:t>
      </w:r>
      <w:r>
        <w:rPr>
          <w:rFonts w:hint="eastAsia" w:ascii="仿宋_GB2312" w:hAnsi="仿宋_GB2312" w:eastAsia="仿宋_GB2312" w:cs="仿宋_GB2312"/>
          <w:b w:val="0"/>
          <w:bCs w:val="0"/>
          <w:color w:val="auto"/>
          <w:kern w:val="0"/>
          <w:sz w:val="32"/>
          <w:szCs w:val="32"/>
          <w:highlight w:val="none"/>
          <w:lang w:val="en-US" w:eastAsia="zh-CN" w:bidi="ar"/>
        </w:rPr>
        <w:t>开展测试与示范应用期间，无人车发生事故的，应当迅速报警并在20分钟内派员至现场，配合公安机关交通管理部门做好处置工作。</w:t>
      </w:r>
    </w:p>
    <w:p w14:paraId="1EA18BD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pacing w:val="0"/>
          <w:kern w:val="0"/>
          <w:sz w:val="32"/>
          <w:szCs w:val="32"/>
          <w:highlight w:val="none"/>
          <w:lang w:val="en-US" w:eastAsia="zh-CN" w:bidi="ar"/>
        </w:rPr>
        <w:t>无人车</w:t>
      </w:r>
      <w:r>
        <w:rPr>
          <w:rFonts w:hint="eastAsia" w:ascii="仿宋_GB2312" w:hAnsi="仿宋_GB2312" w:eastAsia="仿宋_GB2312" w:cs="仿宋_GB2312"/>
          <w:color w:val="auto"/>
          <w:spacing w:val="0"/>
          <w:kern w:val="0"/>
          <w:sz w:val="32"/>
          <w:szCs w:val="32"/>
          <w:highlight w:val="none"/>
          <w:lang w:bidi="ar"/>
        </w:rPr>
        <w:t>在</w:t>
      </w:r>
      <w:r>
        <w:rPr>
          <w:rFonts w:hint="eastAsia" w:ascii="仿宋_GB2312" w:hAnsi="仿宋_GB2312" w:eastAsia="仿宋_GB2312" w:cs="仿宋_GB2312"/>
          <w:color w:val="auto"/>
          <w:spacing w:val="0"/>
          <w:kern w:val="0"/>
          <w:sz w:val="32"/>
          <w:szCs w:val="32"/>
          <w:highlight w:val="none"/>
          <w:lang w:val="en-US" w:eastAsia="zh-CN" w:bidi="ar"/>
        </w:rPr>
        <w:t>测试与示范</w:t>
      </w:r>
      <w:r>
        <w:rPr>
          <w:rFonts w:hint="eastAsia" w:ascii="仿宋_GB2312" w:hAnsi="仿宋_GB2312" w:eastAsia="仿宋_GB2312" w:cs="仿宋_GB2312"/>
          <w:color w:val="auto"/>
          <w:spacing w:val="0"/>
          <w:kern w:val="0"/>
          <w:sz w:val="32"/>
          <w:szCs w:val="32"/>
          <w:highlight w:val="none"/>
          <w:lang w:bidi="ar"/>
        </w:rPr>
        <w:t>应用活动期间发生故障的，紧急接管人员应当采取应急处置措施，确保</w:t>
      </w:r>
      <w:r>
        <w:rPr>
          <w:rFonts w:hint="eastAsia" w:ascii="仿宋_GB2312" w:hAnsi="仿宋_GB2312" w:eastAsia="仿宋_GB2312" w:cs="仿宋_GB2312"/>
          <w:color w:val="auto"/>
          <w:spacing w:val="0"/>
          <w:kern w:val="0"/>
          <w:sz w:val="32"/>
          <w:szCs w:val="32"/>
          <w:highlight w:val="none"/>
          <w:lang w:val="en-US" w:eastAsia="zh-CN" w:bidi="ar"/>
        </w:rPr>
        <w:t>无人车</w:t>
      </w:r>
      <w:r>
        <w:rPr>
          <w:rFonts w:hint="eastAsia" w:ascii="仿宋_GB2312" w:hAnsi="仿宋_GB2312" w:eastAsia="仿宋_GB2312" w:cs="仿宋_GB2312"/>
          <w:color w:val="auto"/>
          <w:spacing w:val="0"/>
          <w:kern w:val="0"/>
          <w:sz w:val="32"/>
          <w:szCs w:val="32"/>
          <w:highlight w:val="none"/>
          <w:lang w:bidi="ar"/>
        </w:rPr>
        <w:t>处于安全状态，降低故障</w:t>
      </w:r>
      <w:r>
        <w:rPr>
          <w:rFonts w:hint="eastAsia" w:ascii="仿宋_GB2312" w:hAnsi="仿宋_GB2312" w:eastAsia="仿宋_GB2312" w:cs="仿宋_GB2312"/>
          <w:color w:val="auto"/>
          <w:spacing w:val="0"/>
          <w:kern w:val="0"/>
          <w:sz w:val="32"/>
          <w:szCs w:val="32"/>
          <w:highlight w:val="none"/>
          <w:lang w:val="en-US" w:eastAsia="zh-CN" w:bidi="ar"/>
        </w:rPr>
        <w:t>无人车</w:t>
      </w:r>
      <w:r>
        <w:rPr>
          <w:rFonts w:hint="eastAsia" w:ascii="仿宋_GB2312" w:hAnsi="仿宋_GB2312" w:eastAsia="仿宋_GB2312" w:cs="仿宋_GB2312"/>
          <w:color w:val="auto"/>
          <w:spacing w:val="0"/>
          <w:kern w:val="0"/>
          <w:sz w:val="32"/>
          <w:szCs w:val="32"/>
          <w:highlight w:val="none"/>
          <w:lang w:bidi="ar"/>
        </w:rPr>
        <w:t>对正常交通流的影响，</w:t>
      </w:r>
      <w:r>
        <w:rPr>
          <w:rFonts w:hint="eastAsia" w:ascii="仿宋_GB2312" w:hAnsi="仿宋_GB2312" w:eastAsia="仿宋_GB2312" w:cs="仿宋_GB2312"/>
          <w:color w:val="auto"/>
          <w:spacing w:val="0"/>
          <w:kern w:val="0"/>
          <w:sz w:val="32"/>
          <w:szCs w:val="32"/>
          <w:highlight w:val="none"/>
          <w:lang w:val="en-US" w:eastAsia="zh-CN" w:bidi="ar"/>
        </w:rPr>
        <w:t>无人车</w:t>
      </w:r>
      <w:r>
        <w:rPr>
          <w:rFonts w:hint="eastAsia" w:ascii="仿宋_GB2312" w:hAnsi="仿宋_GB2312" w:eastAsia="仿宋_GB2312" w:cs="仿宋_GB2312"/>
          <w:color w:val="auto"/>
          <w:spacing w:val="0"/>
          <w:kern w:val="0"/>
          <w:sz w:val="32"/>
          <w:szCs w:val="32"/>
          <w:highlight w:val="none"/>
          <w:lang w:bidi="ar"/>
        </w:rPr>
        <w:t>无法运行的，</w:t>
      </w:r>
      <w:r>
        <w:rPr>
          <w:rFonts w:hint="eastAsia" w:ascii="仿宋_GB2312" w:hAnsi="仿宋_GB2312" w:eastAsia="仿宋_GB2312" w:cs="仿宋_GB2312"/>
          <w:color w:val="auto"/>
          <w:spacing w:val="0"/>
          <w:kern w:val="0"/>
          <w:sz w:val="32"/>
          <w:szCs w:val="32"/>
          <w:highlight w:val="none"/>
          <w:lang w:eastAsia="zh-CN" w:bidi="ar"/>
        </w:rPr>
        <w:t>测试与示范应用</w:t>
      </w:r>
      <w:r>
        <w:rPr>
          <w:rFonts w:hint="eastAsia" w:ascii="仿宋_GB2312" w:hAnsi="仿宋_GB2312" w:eastAsia="仿宋_GB2312" w:cs="仿宋_GB2312"/>
          <w:color w:val="auto"/>
          <w:spacing w:val="0"/>
          <w:kern w:val="0"/>
          <w:sz w:val="32"/>
          <w:szCs w:val="32"/>
          <w:highlight w:val="none"/>
          <w:lang w:bidi="ar"/>
        </w:rPr>
        <w:t>主体应当在故障发生后</w:t>
      </w:r>
      <w:r>
        <w:rPr>
          <w:rFonts w:hint="eastAsia" w:ascii="仿宋_GB2312" w:hAnsi="仿宋_GB2312" w:eastAsia="仿宋_GB2312" w:cs="仿宋_GB2312"/>
          <w:color w:val="auto"/>
          <w:spacing w:val="0"/>
          <w:kern w:val="0"/>
          <w:sz w:val="32"/>
          <w:szCs w:val="32"/>
          <w:highlight w:val="none"/>
          <w:lang w:val="en-US" w:eastAsia="zh-CN" w:bidi="ar"/>
        </w:rPr>
        <w:t>及时</w:t>
      </w:r>
      <w:r>
        <w:rPr>
          <w:rFonts w:hint="eastAsia" w:ascii="仿宋_GB2312" w:hAnsi="仿宋_GB2312" w:eastAsia="仿宋_GB2312" w:cs="仿宋_GB2312"/>
          <w:color w:val="auto"/>
          <w:spacing w:val="0"/>
          <w:kern w:val="0"/>
          <w:sz w:val="32"/>
          <w:szCs w:val="32"/>
          <w:highlight w:val="none"/>
          <w:lang w:bidi="ar"/>
        </w:rPr>
        <w:t>派员赶赴现场处理。</w:t>
      </w:r>
    </w:p>
    <w:p w14:paraId="477447F0">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测试与示范应用主体应在事故责任认定后7个工作日内，以书面方式将事故原因、责任认定结果及完整的事故分析报告等相关材料，报送联席工作组。相关事故信息和事故分析报告保存至少1年。</w:t>
      </w:r>
    </w:p>
    <w:p w14:paraId="03D395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第二十九条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测试与示范应用主体在</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b w:val="0"/>
          <w:bCs w:val="0"/>
          <w:color w:val="auto"/>
          <w:kern w:val="0"/>
          <w:sz w:val="32"/>
          <w:szCs w:val="32"/>
          <w:highlight w:val="none"/>
          <w:lang w:val="en-US" w:eastAsia="zh-CN" w:bidi="ar"/>
        </w:rPr>
        <w:t>示范应用期间，有下列情形之一的，测试与示范应用主体应当暂停无人车运行，按照有关部门要求进行整改，向无人车运行所在联席工作组提交整改报告，并提出恢复无人车运行申请。经无人车运行所在联席工作组评估确认后，恢复其测试与示范应用资格：</w:t>
      </w:r>
    </w:p>
    <w:p w14:paraId="2210C996">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（一）未按规定将无人车运行数据接入监管平台的；</w:t>
      </w:r>
    </w:p>
    <w:p w14:paraId="770E22E2">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（二）开展测试与示范应用的企业、无人车或者安全员等发生变化，不再符合规定要求的；</w:t>
      </w:r>
    </w:p>
    <w:p w14:paraId="1A26B684">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（三）违反本办法第十九条、第二十四条、第二十五条、第二十六条、第二十七条、第二十八条相关规定，造成不良影响的；</w:t>
      </w:r>
    </w:p>
    <w:p w14:paraId="4996D964">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（四）违反通行规定或发生道路交通事故并承担同等及以上责任的；</w:t>
      </w:r>
    </w:p>
    <w:p w14:paraId="345D3DC5">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（五）其他违反本办法相关规定，影响无人车安全测试与运营的其他情形。</w:t>
      </w:r>
    </w:p>
    <w:p w14:paraId="6480530F">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b w:val="0"/>
          <w:bCs w:val="0"/>
          <w:color w:val="auto"/>
          <w:kern w:val="2"/>
          <w:sz w:val="32"/>
          <w:szCs w:val="32"/>
          <w:highlight w:val="none"/>
          <w:lang w:val="en-US" w:eastAsia="zh-CN" w:bidi="ar-SA"/>
        </w:rPr>
        <w:t xml:space="preserve">第三十条  </w:t>
      </w:r>
      <w:r>
        <w:rPr>
          <w:rFonts w:hint="eastAsia" w:ascii="仿宋_GB2312" w:hAnsi="仿宋_GB2312" w:eastAsia="仿宋_GB2312" w:cs="仿宋_GB2312"/>
          <w:color w:val="auto"/>
          <w:kern w:val="0"/>
          <w:sz w:val="32"/>
          <w:szCs w:val="32"/>
          <w:highlight w:val="none"/>
          <w:lang w:val="en-US" w:eastAsia="zh-CN" w:bidi="ar"/>
        </w:rPr>
        <w:t>测试与示范应用期间有下列情形之一的，由联席工作组终止该设备或者同等型号无人车的</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示范应用活动，通知第三方专业机构收回无人车编码，无法收回的，公告作废，情节严重的，终止测试与示范应用相关单位的</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测试与</w:t>
      </w:r>
      <w:r>
        <w:rPr>
          <w:rFonts w:hint="eastAsia" w:ascii="仿宋_GB2312" w:hAnsi="仿宋_GB2312" w:eastAsia="仿宋_GB2312" w:cs="仿宋_GB2312"/>
          <w:color w:val="auto"/>
          <w:kern w:val="0"/>
          <w:sz w:val="32"/>
          <w:szCs w:val="32"/>
          <w:highlight w:val="none"/>
          <w:lang w:val="en-US" w:eastAsia="zh-CN" w:bidi="ar"/>
        </w:rPr>
        <w:t>示范应用活动：</w:t>
      </w:r>
    </w:p>
    <w:p w14:paraId="167547A6">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（一）暂停测试与示范应用活动后，拒不整改或者经整改仍不符合要求的；</w:t>
      </w:r>
    </w:p>
    <w:p w14:paraId="00770501">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（二）提供虚假的安全性自我声明或者数据、信息、报告等材料，造成严重后果的；</w:t>
      </w:r>
    </w:p>
    <w:p w14:paraId="6E2142A9">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（三）对国家安全、公共安全造成危害，或者程序设计违反伦理要求、存在重大安全风险的；</w:t>
      </w:r>
    </w:p>
    <w:p w14:paraId="34CEC02C">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（四）发生三次以上不按照交通信号指示通行、违反标志标 线指示、逆向行驶等严重道路交通违法行为的；</w:t>
      </w:r>
    </w:p>
    <w:p w14:paraId="4D5DD069">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（五）经联席工作组认为测试与示范活动具有较大安全风险的其他行为。</w:t>
      </w:r>
    </w:p>
    <w:p w14:paraId="601B7DCF">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right="0" w:firstLine="639"/>
        <w:jc w:val="both"/>
        <w:rPr>
          <w:rFonts w:hint="eastAsia" w:ascii="仿宋_GB2312" w:hAnsi="仿宋_GB2312" w:eastAsia="仿宋_GB2312" w:cs="仿宋_GB2312"/>
          <w:spacing w:val="5"/>
          <w:kern w:val="2"/>
          <w:sz w:val="32"/>
          <w:szCs w:val="32"/>
          <w:lang w:val="en-US" w:eastAsia="en-US" w:bidi="ar-SA"/>
        </w:rPr>
      </w:pPr>
      <w:r>
        <w:rPr>
          <w:rFonts w:hint="eastAsia" w:ascii="黑体" w:hAnsi="黑体" w:eastAsia="黑体" w:cs="黑体"/>
          <w:b w:val="0"/>
          <w:bCs w:val="0"/>
          <w:color w:val="auto"/>
          <w:kern w:val="2"/>
          <w:sz w:val="32"/>
          <w:szCs w:val="32"/>
          <w:highlight w:val="none"/>
          <w:lang w:val="en-US" w:eastAsia="en-US" w:bidi="ar-SA"/>
        </w:rPr>
        <w:t>第</w:t>
      </w:r>
      <w:r>
        <w:rPr>
          <w:rFonts w:hint="eastAsia" w:ascii="黑体" w:hAnsi="黑体" w:eastAsia="黑体" w:cs="黑体"/>
          <w:b w:val="0"/>
          <w:bCs w:val="0"/>
          <w:color w:val="auto"/>
          <w:kern w:val="2"/>
          <w:sz w:val="32"/>
          <w:szCs w:val="32"/>
          <w:highlight w:val="none"/>
          <w:lang w:val="en-US" w:eastAsia="zh-CN" w:bidi="ar-SA"/>
        </w:rPr>
        <w:t>三十一</w:t>
      </w:r>
      <w:r>
        <w:rPr>
          <w:rFonts w:hint="eastAsia" w:ascii="黑体" w:hAnsi="黑体" w:eastAsia="黑体" w:cs="黑体"/>
          <w:b w:val="0"/>
          <w:bCs w:val="0"/>
          <w:color w:val="auto"/>
          <w:kern w:val="2"/>
          <w:sz w:val="32"/>
          <w:szCs w:val="32"/>
          <w:highlight w:val="none"/>
          <w:lang w:val="en-US" w:eastAsia="en-US" w:bidi="ar-SA"/>
        </w:rPr>
        <w:t>条</w:t>
      </w:r>
      <w:r>
        <w:rPr>
          <w:rFonts w:hint="eastAsia" w:ascii="黑体" w:hAnsi="黑体" w:eastAsia="黑体" w:cs="黑体"/>
          <w:b w:val="0"/>
          <w:bCs w:val="0"/>
          <w:color w:val="auto"/>
          <w:kern w:val="2"/>
          <w:sz w:val="32"/>
          <w:szCs w:val="32"/>
          <w:highlight w:val="none"/>
          <w:lang w:val="en-US" w:eastAsia="zh-CN" w:bidi="ar-SA"/>
        </w:rPr>
        <w:t xml:space="preserve">  </w:t>
      </w:r>
      <w:r>
        <w:rPr>
          <w:rFonts w:hint="eastAsia" w:ascii="仿宋_GB2312" w:hAnsi="仿宋_GB2312" w:eastAsia="仿宋_GB2312" w:cs="仿宋_GB2312"/>
          <w:spacing w:val="16"/>
          <w:kern w:val="2"/>
          <w:sz w:val="32"/>
          <w:szCs w:val="32"/>
          <w:lang w:val="en-US" w:eastAsia="zh-CN" w:bidi="ar-SA"/>
        </w:rPr>
        <w:t>功能型无人车</w:t>
      </w:r>
      <w:r>
        <w:rPr>
          <w:rFonts w:hint="eastAsia" w:ascii="仿宋_GB2312" w:hAnsi="仿宋_GB2312" w:eastAsia="仿宋_GB2312" w:cs="仿宋_GB2312"/>
          <w:spacing w:val="4"/>
          <w:kern w:val="2"/>
          <w:sz w:val="32"/>
          <w:szCs w:val="32"/>
          <w:lang w:val="en-US" w:eastAsia="en-US" w:bidi="ar-SA"/>
        </w:rPr>
        <w:t>在开展</w:t>
      </w:r>
      <w:r>
        <w:rPr>
          <w:rFonts w:hint="eastAsia" w:ascii="仿宋_GB2312" w:hAnsi="仿宋_GB2312" w:eastAsia="仿宋_GB2312" w:cs="仿宋_GB2312"/>
          <w:spacing w:val="4"/>
          <w:kern w:val="2"/>
          <w:sz w:val="32"/>
          <w:szCs w:val="32"/>
          <w:lang w:val="en-US" w:eastAsia="zh-CN" w:bidi="ar-SA"/>
        </w:rPr>
        <w:t>测试与示范应用期间</w:t>
      </w:r>
      <w:r>
        <w:rPr>
          <w:rFonts w:hint="eastAsia" w:ascii="仿宋_GB2312" w:hAnsi="仿宋_GB2312" w:eastAsia="仿宋_GB2312" w:cs="仿宋_GB2312"/>
          <w:spacing w:val="4"/>
          <w:kern w:val="2"/>
          <w:sz w:val="32"/>
          <w:szCs w:val="32"/>
          <w:lang w:val="en-US" w:eastAsia="en-US" w:bidi="ar-SA"/>
        </w:rPr>
        <w:t>发生交通违法行为的，由公安机关按照道路交通安全</w:t>
      </w:r>
      <w:r>
        <w:rPr>
          <w:rFonts w:hint="eastAsia" w:ascii="仿宋_GB2312" w:hAnsi="仿宋_GB2312" w:eastAsia="仿宋_GB2312" w:cs="仿宋_GB2312"/>
          <w:spacing w:val="4"/>
          <w:kern w:val="2"/>
          <w:sz w:val="32"/>
          <w:szCs w:val="32"/>
          <w:lang w:val="en-US" w:eastAsia="zh-CN" w:bidi="ar-SA"/>
        </w:rPr>
        <w:t>法律法规</w:t>
      </w:r>
      <w:r>
        <w:rPr>
          <w:rFonts w:hint="eastAsia" w:ascii="仿宋_GB2312" w:hAnsi="仿宋_GB2312" w:eastAsia="仿宋_GB2312" w:cs="仿宋_GB2312"/>
          <w:spacing w:val="4"/>
          <w:kern w:val="2"/>
          <w:sz w:val="32"/>
          <w:szCs w:val="32"/>
          <w:lang w:val="en-US" w:eastAsia="en-US" w:bidi="ar-SA"/>
        </w:rPr>
        <w:t>、规章对</w:t>
      </w:r>
      <w:r>
        <w:rPr>
          <w:rFonts w:hint="eastAsia" w:ascii="仿宋_GB2312" w:hAnsi="仿宋_GB2312" w:eastAsia="仿宋_GB2312" w:cs="仿宋_GB2312"/>
          <w:spacing w:val="4"/>
          <w:kern w:val="2"/>
          <w:sz w:val="32"/>
          <w:szCs w:val="32"/>
          <w:lang w:val="en-US" w:eastAsia="zh-CN" w:bidi="ar-SA"/>
        </w:rPr>
        <w:t>无人车</w:t>
      </w:r>
      <w:r>
        <w:rPr>
          <w:rFonts w:hint="eastAsia" w:ascii="仿宋_GB2312" w:hAnsi="仿宋_GB2312" w:eastAsia="仿宋_GB2312" w:cs="仿宋_GB2312"/>
          <w:spacing w:val="3"/>
          <w:kern w:val="2"/>
          <w:sz w:val="32"/>
          <w:szCs w:val="32"/>
          <w:lang w:val="en-US" w:eastAsia="en-US" w:bidi="ar-SA"/>
        </w:rPr>
        <w:t>所有人或者管理人进行</w:t>
      </w:r>
      <w:r>
        <w:rPr>
          <w:rFonts w:hint="eastAsia" w:ascii="仿宋_GB2312" w:hAnsi="仿宋_GB2312" w:eastAsia="仿宋_GB2312" w:cs="仿宋_GB2312"/>
          <w:spacing w:val="5"/>
          <w:kern w:val="2"/>
          <w:sz w:val="32"/>
          <w:szCs w:val="32"/>
          <w:lang w:val="en-US" w:eastAsia="en-US" w:bidi="ar-SA"/>
        </w:rPr>
        <w:t>处理。</w:t>
      </w:r>
    </w:p>
    <w:p w14:paraId="08F87864">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9" w:lineRule="exact"/>
        <w:ind w:left="0" w:right="0" w:firstLine="639"/>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pacing w:val="16"/>
          <w:kern w:val="2"/>
          <w:sz w:val="32"/>
          <w:szCs w:val="32"/>
          <w:lang w:val="en-US" w:eastAsia="zh-CN" w:bidi="ar-SA"/>
        </w:rPr>
        <w:t>功能型无人车交通事故由公安机关交通管理部门按照道路交通安全法律法规进行交通事故责任认定</w:t>
      </w:r>
      <w:r>
        <w:rPr>
          <w:rFonts w:hint="eastAsia" w:ascii="仿宋_GB2312" w:hAnsi="仿宋_GB2312" w:eastAsia="仿宋_GB2312" w:cs="仿宋_GB2312"/>
          <w:spacing w:val="6"/>
          <w:kern w:val="2"/>
          <w:sz w:val="32"/>
          <w:szCs w:val="32"/>
          <w:lang w:val="en-US" w:eastAsia="en-US" w:bidi="ar-SA"/>
        </w:rPr>
        <w:t>。造成损害且依法应由</w:t>
      </w:r>
      <w:r>
        <w:rPr>
          <w:rFonts w:hint="eastAsia" w:ascii="仿宋_GB2312" w:hAnsi="仿宋_GB2312" w:eastAsia="仿宋_GB2312" w:cs="仿宋_GB2312"/>
          <w:spacing w:val="6"/>
          <w:kern w:val="2"/>
          <w:sz w:val="32"/>
          <w:szCs w:val="32"/>
          <w:lang w:val="en-US" w:eastAsia="zh-CN" w:bidi="ar-SA"/>
        </w:rPr>
        <w:t>功能型无人车</w:t>
      </w:r>
      <w:r>
        <w:rPr>
          <w:rFonts w:hint="eastAsia" w:ascii="仿宋_GB2312" w:hAnsi="仿宋_GB2312" w:eastAsia="仿宋_GB2312" w:cs="仿宋_GB2312"/>
          <w:spacing w:val="5"/>
          <w:kern w:val="2"/>
          <w:sz w:val="32"/>
          <w:szCs w:val="32"/>
          <w:lang w:val="en-US" w:eastAsia="en-US" w:bidi="ar-SA"/>
        </w:rPr>
        <w:t>一方承</w:t>
      </w:r>
      <w:r>
        <w:rPr>
          <w:rFonts w:hint="eastAsia" w:ascii="仿宋_GB2312" w:hAnsi="仿宋_GB2312" w:eastAsia="仿宋_GB2312" w:cs="仿宋_GB2312"/>
          <w:spacing w:val="6"/>
          <w:kern w:val="2"/>
          <w:sz w:val="32"/>
          <w:szCs w:val="32"/>
          <w:lang w:val="en-US" w:eastAsia="en-US" w:bidi="ar-SA"/>
        </w:rPr>
        <w:t>担责任的，由该</w:t>
      </w:r>
      <w:r>
        <w:rPr>
          <w:rFonts w:hint="eastAsia" w:ascii="仿宋_GB2312" w:hAnsi="仿宋_GB2312" w:eastAsia="仿宋_GB2312" w:cs="仿宋_GB2312"/>
          <w:spacing w:val="6"/>
          <w:kern w:val="2"/>
          <w:sz w:val="32"/>
          <w:szCs w:val="32"/>
          <w:lang w:val="en-US" w:eastAsia="zh-CN" w:bidi="ar-SA"/>
        </w:rPr>
        <w:t>功能型无人车</w:t>
      </w:r>
      <w:r>
        <w:rPr>
          <w:rFonts w:hint="eastAsia" w:ascii="仿宋_GB2312" w:hAnsi="仿宋_GB2312" w:eastAsia="仿宋_GB2312" w:cs="仿宋_GB2312"/>
          <w:spacing w:val="6"/>
          <w:kern w:val="2"/>
          <w:sz w:val="32"/>
          <w:szCs w:val="32"/>
          <w:lang w:val="en-US" w:eastAsia="en-US" w:bidi="ar-SA"/>
        </w:rPr>
        <w:t>所属的企业先行赔偿，并可以依法向</w:t>
      </w:r>
      <w:r>
        <w:rPr>
          <w:rFonts w:hint="eastAsia" w:ascii="仿宋_GB2312" w:hAnsi="仿宋_GB2312" w:eastAsia="仿宋_GB2312" w:cs="仿宋_GB2312"/>
          <w:spacing w:val="5"/>
          <w:kern w:val="2"/>
          <w:sz w:val="32"/>
          <w:szCs w:val="32"/>
          <w:lang w:val="en-US" w:eastAsia="en-US" w:bidi="ar-SA"/>
        </w:rPr>
        <w:t>负有责任</w:t>
      </w:r>
      <w:r>
        <w:rPr>
          <w:rFonts w:hint="eastAsia" w:ascii="仿宋_GB2312" w:hAnsi="仿宋_GB2312" w:eastAsia="仿宋_GB2312" w:cs="仿宋_GB2312"/>
          <w:spacing w:val="-3"/>
          <w:kern w:val="2"/>
          <w:sz w:val="32"/>
          <w:szCs w:val="32"/>
          <w:lang w:val="en-US" w:eastAsia="en-US" w:bidi="ar-SA"/>
        </w:rPr>
        <w:t>的自动驾驶系统开发者、</w:t>
      </w:r>
      <w:r>
        <w:rPr>
          <w:rFonts w:hint="eastAsia" w:ascii="仿宋_GB2312" w:hAnsi="仿宋_GB2312" w:eastAsia="仿宋_GB2312" w:cs="仿宋_GB2312"/>
          <w:spacing w:val="-3"/>
          <w:kern w:val="2"/>
          <w:sz w:val="32"/>
          <w:szCs w:val="32"/>
          <w:lang w:val="en-US" w:eastAsia="zh-CN" w:bidi="ar-SA"/>
        </w:rPr>
        <w:t>无人车</w:t>
      </w:r>
      <w:r>
        <w:rPr>
          <w:rFonts w:hint="eastAsia" w:ascii="仿宋_GB2312" w:hAnsi="仿宋_GB2312" w:eastAsia="仿宋_GB2312" w:cs="仿宋_GB2312"/>
          <w:spacing w:val="-3"/>
          <w:kern w:val="2"/>
          <w:sz w:val="32"/>
          <w:szCs w:val="32"/>
          <w:lang w:val="en-US" w:eastAsia="en-US" w:bidi="ar-SA"/>
        </w:rPr>
        <w:t>制造者、设备提供者等进行追偿。</w:t>
      </w:r>
    </w:p>
    <w:p w14:paraId="39E3B67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79" w:lineRule="exact"/>
        <w:ind w:left="0" w:right="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第六章  附则</w:t>
      </w:r>
    </w:p>
    <w:p w14:paraId="764B5E1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bCs/>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第三十二条 </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鼓励企业在厂区、园区等非道路区域开展智能运输设备示范应用，拓展应用场景，推动技术发展。</w:t>
      </w:r>
    </w:p>
    <w:p w14:paraId="5054DB8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第三十三条</w:t>
      </w: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CN" w:bidi="ar"/>
        </w:rPr>
        <w:t>本办法自2025年5月14日起施行，有效期两年。</w:t>
      </w:r>
    </w:p>
    <w:p w14:paraId="42C1882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p>
    <w:p w14:paraId="2387ECF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附件：1.功能型无人车测试项目</w:t>
      </w:r>
    </w:p>
    <w:p w14:paraId="5279905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2.功能型无人车道路测试</w:t>
      </w: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示范应用申请书</w:t>
      </w:r>
    </w:p>
    <w:p w14:paraId="3C7A043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3.功能型无人车道路测试/示范应用安全性自我声明</w:t>
      </w:r>
    </w:p>
    <w:p w14:paraId="17E435D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4.功能型无人车道路测试/示范应用通知书</w:t>
      </w:r>
    </w:p>
    <w:p w14:paraId="13241AB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5.功能型无人车道路测试/示范应用延期申请书</w:t>
      </w:r>
    </w:p>
    <w:p w14:paraId="108F665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firstLine="640" w:firstLineChars="200"/>
        <w:jc w:val="left"/>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6.无人车编码样式</w:t>
      </w:r>
    </w:p>
    <w:p w14:paraId="74018E4B">
      <w:pPr>
        <w:spacing w:beforeLines="0" w:afterLines="0" w:line="579" w:lineRule="exact"/>
        <w:rPr>
          <w:rFonts w:hint="eastAsia" w:ascii="方正小标宋简体" w:hAnsi="方正小标宋简体" w:eastAsia="方正小标宋简体" w:cs="方正小标宋简体"/>
          <w:b w:val="0"/>
          <w:bCs/>
          <w:color w:val="auto"/>
          <w:kern w:val="0"/>
          <w:sz w:val="44"/>
          <w:szCs w:val="44"/>
          <w:highlight w:val="none"/>
          <w:lang w:val="en-US" w:eastAsia="zh-CN" w:bidi="ar"/>
        </w:rPr>
      </w:pPr>
      <w:r>
        <w:rPr>
          <w:rFonts w:hint="eastAsia" w:ascii="方正小标宋简体" w:hAnsi="方正小标宋简体" w:eastAsia="方正小标宋简体" w:cs="方正小标宋简体"/>
          <w:b w:val="0"/>
          <w:bCs/>
          <w:color w:val="auto"/>
          <w:kern w:val="0"/>
          <w:sz w:val="44"/>
          <w:szCs w:val="44"/>
          <w:highlight w:val="none"/>
          <w:lang w:val="en-US" w:eastAsia="zh-CN" w:bidi="ar"/>
        </w:rPr>
        <w:br w:type="page"/>
      </w:r>
    </w:p>
    <w:p w14:paraId="064CBFE5">
      <w:pPr>
        <w:tabs>
          <w:tab w:val="left" w:pos="0"/>
        </w:tabs>
        <w:spacing w:beforeLines="0" w:afterLines="0" w:line="579" w:lineRule="exact"/>
        <w:jc w:val="both"/>
        <w:rPr>
          <w:rFonts w:ascii="黑体" w:eastAsia="黑体" w:cs="Times New Roman"/>
          <w:sz w:val="32"/>
          <w:szCs w:val="32"/>
        </w:rPr>
      </w:pPr>
      <w:r>
        <w:rPr>
          <w:rFonts w:hint="eastAsia" w:ascii="黑体" w:eastAsia="黑体" w:cs="Times New Roman"/>
          <w:sz w:val="32"/>
          <w:szCs w:val="32"/>
        </w:rPr>
        <w:t>附件</w:t>
      </w:r>
      <w:r>
        <w:rPr>
          <w:rFonts w:hint="eastAsia" w:ascii="黑体" w:eastAsia="黑体" w:cs="Times New Roman"/>
          <w:sz w:val="32"/>
          <w:szCs w:val="32"/>
          <w:lang w:val="en-US" w:eastAsia="zh-CN"/>
        </w:rPr>
        <w:t>1</w:t>
      </w:r>
    </w:p>
    <w:p w14:paraId="5B05A037">
      <w:pPr>
        <w:keepNext w:val="0"/>
        <w:keepLines w:val="0"/>
        <w:pageBreakBefore w:val="0"/>
        <w:widowControl w:val="0"/>
        <w:kinsoku/>
        <w:wordWrap/>
        <w:overflowPunct/>
        <w:topLinePunct w:val="0"/>
        <w:autoSpaceDE/>
        <w:autoSpaceDN/>
        <w:bidi w:val="0"/>
        <w:adjustRightInd w:val="0"/>
        <w:snapToGrid w:val="0"/>
        <w:spacing w:beforeLines="0" w:afterLines="0" w:line="579"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14:paraId="6D604503">
      <w:pPr>
        <w:keepNext w:val="0"/>
        <w:keepLines w:val="0"/>
        <w:pageBreakBefore w:val="0"/>
        <w:widowControl w:val="0"/>
        <w:kinsoku/>
        <w:wordWrap/>
        <w:overflowPunct/>
        <w:topLinePunct w:val="0"/>
        <w:autoSpaceDE/>
        <w:autoSpaceDN/>
        <w:bidi w:val="0"/>
        <w:adjustRightInd w:val="0"/>
        <w:snapToGrid w:val="0"/>
        <w:spacing w:beforeLines="0" w:afterLines="0" w:line="579"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功能型无人车</w:t>
      </w:r>
      <w:r>
        <w:rPr>
          <w:rFonts w:hint="eastAsia" w:ascii="方正小标宋简体" w:hAnsi="方正小标宋简体" w:eastAsia="方正小标宋简体" w:cs="方正小标宋简体"/>
          <w:b w:val="0"/>
          <w:bCs w:val="0"/>
          <w:sz w:val="44"/>
          <w:szCs w:val="44"/>
        </w:rPr>
        <w:t>测试项目</w:t>
      </w:r>
    </w:p>
    <w:p w14:paraId="644825AB">
      <w:pPr>
        <w:widowControl w:val="0"/>
        <w:spacing w:beforeLines="0" w:after="0" w:afterLines="0" w:line="579" w:lineRule="exact"/>
        <w:ind w:left="420" w:leftChars="200" w:firstLine="420" w:firstLineChars="200"/>
        <w:jc w:val="both"/>
        <w:rPr>
          <w:rFonts w:hint="eastAsia" w:ascii="Calibri" w:hAnsi="Calibri" w:eastAsia="宋体" w:cs="Times New Roman"/>
          <w:kern w:val="2"/>
          <w:sz w:val="21"/>
          <w:szCs w:val="21"/>
          <w:lang w:val="en-US" w:eastAsia="zh-CN" w:bidi="ar-SA"/>
        </w:rPr>
      </w:pPr>
    </w:p>
    <w:tbl>
      <w:tblPr>
        <w:tblStyle w:val="9"/>
        <w:tblW w:w="4962" w:type="pct"/>
        <w:tblInd w:w="0" w:type="dxa"/>
        <w:tblLayout w:type="fixed"/>
        <w:tblCellMar>
          <w:top w:w="17" w:type="dxa"/>
          <w:left w:w="17" w:type="dxa"/>
          <w:bottom w:w="17" w:type="dxa"/>
          <w:right w:w="17" w:type="dxa"/>
        </w:tblCellMar>
      </w:tblPr>
      <w:tblGrid>
        <w:gridCol w:w="953"/>
        <w:gridCol w:w="7859"/>
      </w:tblGrid>
      <w:tr w14:paraId="78820FE2">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7A676DB1">
            <w:pPr>
              <w:widowControl/>
              <w:adjustRightInd w:val="0"/>
              <w:snapToGrid w:val="0"/>
              <w:spacing w:beforeLines="0" w:afterLines="0" w:line="579" w:lineRule="exact"/>
              <w:jc w:val="center"/>
              <w:rPr>
                <w:rFonts w:hint="eastAsia" w:ascii="黑体" w:hAnsi="黑体" w:eastAsia="黑体" w:cs="黑体"/>
                <w:bCs/>
                <w:sz w:val="32"/>
                <w:szCs w:val="32"/>
              </w:rPr>
            </w:pPr>
            <w:r>
              <w:rPr>
                <w:rFonts w:hint="eastAsia" w:ascii="黑体" w:hAnsi="黑体" w:eastAsia="黑体" w:cs="黑体"/>
                <w:bCs/>
                <w:sz w:val="32"/>
                <w:szCs w:val="32"/>
              </w:rPr>
              <w:t>序号</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31AADDCA">
            <w:pPr>
              <w:widowControl/>
              <w:adjustRightInd w:val="0"/>
              <w:snapToGrid w:val="0"/>
              <w:spacing w:beforeLines="0" w:afterLines="0" w:line="579" w:lineRule="exact"/>
              <w:jc w:val="center"/>
              <w:rPr>
                <w:rFonts w:hint="eastAsia" w:ascii="黑体" w:hAnsi="黑体" w:eastAsia="黑体" w:cs="黑体"/>
                <w:bCs/>
                <w:sz w:val="32"/>
                <w:szCs w:val="32"/>
              </w:rPr>
            </w:pPr>
            <w:r>
              <w:rPr>
                <w:rFonts w:hint="eastAsia" w:ascii="黑体" w:hAnsi="黑体" w:eastAsia="黑体" w:cs="黑体"/>
                <w:bCs/>
                <w:sz w:val="32"/>
                <w:szCs w:val="32"/>
              </w:rPr>
              <w:t>测试项目</w:t>
            </w:r>
          </w:p>
        </w:tc>
      </w:tr>
      <w:tr w14:paraId="232F131D">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5613279E">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4B7CFF2">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交通标志和标线的识别及响应</w:t>
            </w:r>
          </w:p>
        </w:tc>
      </w:tr>
      <w:tr w14:paraId="5B741082">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0007515B">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454C5CAA">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交通信号灯的识别及响应</w:t>
            </w:r>
          </w:p>
        </w:tc>
      </w:tr>
      <w:tr w14:paraId="47FE3757">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0A936AAC">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145ECEF">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障碍物的识别及响应</w:t>
            </w:r>
          </w:p>
        </w:tc>
      </w:tr>
      <w:tr w14:paraId="199DBD11">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06A3FA69">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4</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54ABD546">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行人和非机动车的识别及响应</w:t>
            </w:r>
          </w:p>
        </w:tc>
      </w:tr>
      <w:tr w14:paraId="30BAD2B7">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602F65E0">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5</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D14F7F1">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eastAsia="zh-CN"/>
              </w:rPr>
              <w:t>无人车</w:t>
            </w:r>
            <w:r>
              <w:rPr>
                <w:rFonts w:hint="eastAsia" w:ascii="FangSong_GB2312" w:hAnsi="FangSong_GB2312" w:eastAsia="FangSong_GB2312" w:cs="FangSong_GB2312"/>
                <w:bCs/>
                <w:sz w:val="32"/>
                <w:szCs w:val="32"/>
              </w:rPr>
              <w:t>行驶状态的识别及响应</w:t>
            </w:r>
          </w:p>
        </w:tc>
      </w:tr>
      <w:tr w14:paraId="48B33970">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43806B72">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6</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13B4757F">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起步</w:t>
            </w:r>
          </w:p>
        </w:tc>
      </w:tr>
      <w:tr w14:paraId="01AB0EA3">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663D047D">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7</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57999EB8">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靠路边停车</w:t>
            </w:r>
          </w:p>
        </w:tc>
      </w:tr>
      <w:tr w14:paraId="0F58A082">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549BFC26">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8</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A982C18">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直行通过路口</w:t>
            </w:r>
          </w:p>
        </w:tc>
      </w:tr>
      <w:tr w14:paraId="707E9929">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7E79A8AF">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9</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2645240F">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路口右转弯</w:t>
            </w:r>
          </w:p>
        </w:tc>
      </w:tr>
      <w:tr w14:paraId="409EB3FA">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0F2A5DE4">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10</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C30D766">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紧急工况下的响应能力</w:t>
            </w:r>
          </w:p>
        </w:tc>
      </w:tr>
      <w:tr w14:paraId="062B3BDD">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189C7804">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11</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F546228">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雨天</w:t>
            </w:r>
            <w:r>
              <w:rPr>
                <w:rFonts w:hint="eastAsia" w:ascii="FangSong_GB2312" w:hAnsi="FangSong_GB2312" w:eastAsia="FangSong_GB2312" w:cs="FangSong_GB2312"/>
                <w:bCs/>
                <w:sz w:val="32"/>
                <w:szCs w:val="32"/>
                <w:lang w:eastAsia="zh-CN"/>
              </w:rPr>
              <w:t>无人车</w:t>
            </w:r>
            <w:r>
              <w:rPr>
                <w:rFonts w:hint="eastAsia" w:ascii="FangSong_GB2312" w:hAnsi="FangSong_GB2312" w:eastAsia="FangSong_GB2312" w:cs="FangSong_GB2312"/>
                <w:bCs/>
                <w:sz w:val="32"/>
                <w:szCs w:val="32"/>
              </w:rPr>
              <w:t>行驶状态的识别及响应</w:t>
            </w:r>
          </w:p>
        </w:tc>
      </w:tr>
      <w:tr w14:paraId="578120B4">
        <w:tblPrEx>
          <w:tblCellMar>
            <w:top w:w="17" w:type="dxa"/>
            <w:left w:w="17" w:type="dxa"/>
            <w:bottom w:w="17" w:type="dxa"/>
            <w:right w:w="17" w:type="dxa"/>
          </w:tblCellMar>
        </w:tblPrEx>
        <w:trPr>
          <w:trHeight w:val="655"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6B399B98">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12</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2E4124FE">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远程操控</w:t>
            </w:r>
          </w:p>
        </w:tc>
      </w:tr>
      <w:tr w14:paraId="3CC6254B">
        <w:tblPrEx>
          <w:tblCellMar>
            <w:top w:w="17" w:type="dxa"/>
            <w:left w:w="17" w:type="dxa"/>
            <w:bottom w:w="17" w:type="dxa"/>
            <w:right w:w="17" w:type="dxa"/>
          </w:tblCellMar>
        </w:tblPrEx>
        <w:trPr>
          <w:trHeight w:val="666" w:hRule="atLeast"/>
        </w:trPr>
        <w:tc>
          <w:tcPr>
            <w:tcW w:w="540" w:type="pct"/>
            <w:tcBorders>
              <w:top w:val="single" w:color="auto" w:sz="4" w:space="0"/>
              <w:left w:val="single" w:color="auto" w:sz="4" w:space="0"/>
              <w:bottom w:val="single" w:color="auto" w:sz="4" w:space="0"/>
              <w:right w:val="single" w:color="auto" w:sz="4" w:space="0"/>
            </w:tcBorders>
            <w:noWrap w:val="0"/>
            <w:vAlign w:val="center"/>
          </w:tcPr>
          <w:p w14:paraId="46B08FD6">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13</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5F3DADFF">
            <w:pPr>
              <w:widowControl/>
              <w:adjustRightInd w:val="0"/>
              <w:snapToGrid w:val="0"/>
              <w:spacing w:beforeLines="0" w:afterLines="0" w:line="579" w:lineRule="exact"/>
              <w:jc w:val="center"/>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现场、远程人工接管及接管后的可操作性</w:t>
            </w:r>
          </w:p>
        </w:tc>
      </w:tr>
    </w:tbl>
    <w:p w14:paraId="41A4D330">
      <w:pPr>
        <w:tabs>
          <w:tab w:val="left" w:pos="0"/>
        </w:tabs>
        <w:spacing w:beforeLines="0" w:afterLines="0" w:line="579" w:lineRule="exact"/>
        <w:jc w:val="both"/>
        <w:rPr>
          <w:rFonts w:hint="eastAsia" w:ascii="黑体" w:eastAsia="黑体" w:cs="Times New Roman"/>
          <w:sz w:val="32"/>
          <w:szCs w:val="32"/>
          <w:lang w:val="en-US" w:eastAsia="zh-CN"/>
        </w:rPr>
      </w:pPr>
      <w:r>
        <w:rPr>
          <w:rFonts w:hint="eastAsia" w:ascii="黑体" w:eastAsia="黑体" w:cs="Times New Roman"/>
          <w:sz w:val="32"/>
          <w:szCs w:val="32"/>
          <w:lang w:val="en-US" w:eastAsia="zh-CN"/>
        </w:rPr>
        <w:br w:type="page"/>
      </w:r>
      <w:r>
        <w:rPr>
          <w:rFonts w:hint="eastAsia" w:ascii="黑体" w:eastAsia="黑体" w:cs="Times New Roman"/>
          <w:sz w:val="32"/>
          <w:szCs w:val="32"/>
          <w:lang w:val="en-US" w:eastAsia="zh-CN"/>
        </w:rPr>
        <w:t>附件2</w:t>
      </w:r>
    </w:p>
    <w:p w14:paraId="162FF942">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line="579" w:lineRule="exact"/>
        <w:jc w:val="center"/>
        <w:textAlignment w:val="auto"/>
        <w:outlineLvl w:val="0"/>
        <w:rPr>
          <w:rFonts w:hint="eastAsia" w:ascii="方正公文小标宋" w:hAnsi="方正公文小标宋" w:eastAsia="方正公文小标宋" w:cs="方正公文小标宋"/>
          <w:sz w:val="44"/>
          <w:szCs w:val="44"/>
          <w:lang w:val="en-US" w:eastAsia="zh-CN"/>
        </w:rPr>
      </w:pPr>
    </w:p>
    <w:p w14:paraId="243F94B0">
      <w:pPr>
        <w:keepNext w:val="0"/>
        <w:keepLines w:val="0"/>
        <w:pageBreakBefore w:val="0"/>
        <w:tabs>
          <w:tab w:val="left" w:pos="0"/>
        </w:tabs>
        <w:kinsoku/>
        <w:wordWrap/>
        <w:overflowPunct/>
        <w:topLinePunct w:val="0"/>
        <w:autoSpaceDE/>
        <w:autoSpaceDN/>
        <w:bidi w:val="0"/>
        <w:adjustRightInd w:val="0"/>
        <w:snapToGrid w:val="0"/>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功能型无人车道路测试/</w:t>
      </w:r>
      <w:r>
        <w:rPr>
          <w:rFonts w:hint="eastAsia" w:ascii="方正小标宋简体" w:hAnsi="方正小标宋简体" w:eastAsia="方正小标宋简体" w:cs="方正小标宋简体"/>
          <w:sz w:val="44"/>
          <w:szCs w:val="44"/>
        </w:rPr>
        <w:t>示范应用申请书</w:t>
      </w:r>
    </w:p>
    <w:p w14:paraId="54BE98B1">
      <w:pPr>
        <w:keepNext w:val="0"/>
        <w:keepLines w:val="0"/>
        <w:pageBreakBefore w:val="0"/>
        <w:widowControl w:val="0"/>
        <w:kinsoku/>
        <w:wordWrap/>
        <w:overflowPunct/>
        <w:topLinePunct w:val="0"/>
        <w:autoSpaceDE/>
        <w:autoSpaceDN/>
        <w:bidi w:val="0"/>
        <w:adjustRightInd/>
        <w:snapToGrid/>
        <w:spacing w:beforeLines="0" w:after="0" w:afterLines="0" w:line="520" w:lineRule="exact"/>
        <w:ind w:left="420" w:leftChars="200" w:firstLine="420" w:firstLineChars="200"/>
        <w:jc w:val="both"/>
        <w:textAlignment w:val="auto"/>
        <w:rPr>
          <w:rFonts w:hint="eastAsia" w:ascii="Calibri" w:hAnsi="Calibri" w:eastAsia="宋体" w:cs="Times New Roman"/>
          <w:kern w:val="2"/>
          <w:sz w:val="21"/>
          <w:szCs w:val="21"/>
          <w:lang w:val="en-US" w:eastAsia="zh-CN" w:bidi="ar-SA"/>
        </w:rPr>
      </w:pPr>
    </w:p>
    <w:p w14:paraId="47F43753">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bidi="ar-SA"/>
        </w:rPr>
        <w:t>1.</w:t>
      </w:r>
      <w:r>
        <w:rPr>
          <w:rFonts w:hint="eastAsia" w:ascii="FangSong_GB2312" w:hAnsi="FangSong_GB2312" w:eastAsia="FangSong_GB2312" w:cs="FangSong_GB2312"/>
          <w:bCs/>
          <w:kern w:val="0"/>
          <w:sz w:val="32"/>
          <w:szCs w:val="32"/>
        </w:rPr>
        <w:t>申请主体单位名称：</w:t>
      </w:r>
    </w:p>
    <w:p w14:paraId="518990E6">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2.申请主体单位类型</w:t>
      </w:r>
    </w:p>
    <w:p w14:paraId="3939F227">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□整车制造企业  □改装车生产企业   □汽车零部件企业</w:t>
      </w:r>
    </w:p>
    <w:p w14:paraId="136A3E60">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□电子信息技术企业  </w:t>
      </w:r>
      <w:r>
        <w:rPr>
          <w:rFonts w:hint="eastAsia" w:ascii="FangSong_GB2312" w:hAnsi="FangSong_GB2312" w:eastAsia="FangSong_GB2312" w:cs="FangSong_GB2312"/>
          <w:kern w:val="0"/>
          <w:sz w:val="32"/>
          <w:szCs w:val="32"/>
        </w:rPr>
        <w:sym w:font="Wingdings 2" w:char="00A3"/>
      </w:r>
      <w:r>
        <w:rPr>
          <w:rFonts w:hint="eastAsia" w:ascii="FangSong_GB2312" w:hAnsi="FangSong_GB2312" w:eastAsia="FangSong_GB2312" w:cs="FangSong_GB2312"/>
          <w:kern w:val="0"/>
          <w:sz w:val="32"/>
          <w:szCs w:val="32"/>
        </w:rPr>
        <w:t>科研院所/高校   □交通运输企业</w:t>
      </w:r>
    </w:p>
    <w:p w14:paraId="50DBB50C">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kern w:val="0"/>
          <w:sz w:val="32"/>
          <w:szCs w:val="32"/>
        </w:rPr>
        <w:t>□其</w:t>
      </w:r>
      <w:r>
        <w:rPr>
          <w:rFonts w:hint="eastAsia" w:ascii="FangSong_GB2312" w:hAnsi="FangSong_GB2312" w:eastAsia="FangSong_GB2312" w:cs="FangSong_GB2312"/>
          <w:kern w:val="0"/>
          <w:sz w:val="32"/>
          <w:szCs w:val="32"/>
          <w:lang w:val="en-US" w:eastAsia="zh-CN"/>
        </w:rPr>
        <w:t>他</w:t>
      </w:r>
      <w:r>
        <w:rPr>
          <w:rFonts w:hint="eastAsia" w:ascii="FangSong_GB2312" w:hAnsi="FangSong_GB2312" w:eastAsia="FangSong_GB2312" w:cs="FangSong_GB2312"/>
          <w:kern w:val="0"/>
          <w:sz w:val="32"/>
          <w:szCs w:val="32"/>
        </w:rPr>
        <w:t>类型企业：</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kern w:val="0"/>
          <w:sz w:val="32"/>
          <w:szCs w:val="32"/>
        </w:rPr>
        <w:t>）</w:t>
      </w:r>
    </w:p>
    <w:p w14:paraId="6B4F3ECB">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3.申请主体联系方式</w:t>
      </w:r>
    </w:p>
    <w:p w14:paraId="4C6902B3">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联系人：                           联系电话：</w:t>
      </w:r>
    </w:p>
    <w:p w14:paraId="6E562FE9">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联系地址：                         电子邮箱：</w:t>
      </w:r>
    </w:p>
    <w:p w14:paraId="1CEDEBC1">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4</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道路测试/示范应用</w:t>
      </w:r>
      <w:r>
        <w:rPr>
          <w:rFonts w:hint="eastAsia" w:ascii="FangSong_GB2312" w:hAnsi="FangSong_GB2312" w:eastAsia="FangSong_GB2312" w:cs="FangSong_GB2312"/>
          <w:bCs/>
          <w:kern w:val="0"/>
          <w:sz w:val="32"/>
          <w:szCs w:val="32"/>
        </w:rPr>
        <w:t>时间</w:t>
      </w:r>
    </w:p>
    <w:p w14:paraId="0AAAEC5F">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 xml:space="preserve">日 至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日</w:t>
      </w:r>
    </w:p>
    <w:p w14:paraId="2E62A85B">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5</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道路测试/示范应用</w:t>
      </w:r>
      <w:r>
        <w:rPr>
          <w:rFonts w:hint="eastAsia" w:ascii="FangSong_GB2312" w:hAnsi="FangSong_GB2312" w:eastAsia="FangSong_GB2312" w:cs="FangSong_GB2312"/>
          <w:bCs/>
          <w:kern w:val="0"/>
          <w:sz w:val="32"/>
          <w:szCs w:val="32"/>
        </w:rPr>
        <w:t>道路或区域</w:t>
      </w:r>
    </w:p>
    <w:p w14:paraId="7D45CA2A">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（须依次列出，道路、区域名称应与联席</w:t>
      </w:r>
      <w:r>
        <w:rPr>
          <w:rFonts w:hint="eastAsia" w:ascii="FangSong_GB2312" w:hAnsi="FangSong_GB2312" w:eastAsia="FangSong_GB2312" w:cs="FangSong_GB2312"/>
          <w:sz w:val="32"/>
          <w:szCs w:val="32"/>
          <w:lang w:val="en-US" w:eastAsia="zh-CN"/>
        </w:rPr>
        <w:t>会议办公室</w:t>
      </w:r>
      <w:r>
        <w:rPr>
          <w:rFonts w:hint="eastAsia" w:ascii="FangSong_GB2312" w:hAnsi="FangSong_GB2312" w:eastAsia="FangSong_GB2312" w:cs="FangSong_GB2312"/>
          <w:sz w:val="32"/>
          <w:szCs w:val="32"/>
        </w:rPr>
        <w:t>公布的一致）</w:t>
      </w:r>
    </w:p>
    <w:p w14:paraId="6BE948BA">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6</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val="en-US" w:eastAsia="zh-CN"/>
        </w:rPr>
        <w:t>道路测试/</w:t>
      </w:r>
      <w:r>
        <w:rPr>
          <w:rFonts w:hint="eastAsia" w:ascii="FangSong_GB2312" w:hAnsi="FangSong_GB2312" w:eastAsia="FangSong_GB2312" w:cs="FangSong_GB2312"/>
          <w:bCs/>
          <w:kern w:val="0"/>
          <w:sz w:val="32"/>
          <w:szCs w:val="32"/>
        </w:rPr>
        <w:t>示范应用项目</w:t>
      </w:r>
    </w:p>
    <w:p w14:paraId="5D9715FB">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
          <w:bCs/>
          <w:kern w:val="0"/>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（须依次列出）</w:t>
      </w:r>
    </w:p>
    <w:p w14:paraId="412C65C1">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7</w:t>
      </w:r>
      <w:r>
        <w:rPr>
          <w:rFonts w:hint="eastAsia" w:ascii="FangSong_GB2312" w:hAnsi="FangSong_GB2312" w:eastAsia="FangSong_GB2312" w:cs="FangSong_GB2312"/>
          <w:bCs/>
          <w:kern w:val="0"/>
          <w:sz w:val="32"/>
          <w:szCs w:val="32"/>
        </w:rPr>
        <w:t>.</w:t>
      </w:r>
      <w:r>
        <w:rPr>
          <w:rFonts w:hint="eastAsia" w:ascii="FangSong_GB2312" w:hAnsi="FangSong_GB2312" w:eastAsia="FangSong_GB2312" w:cs="FangSong_GB2312"/>
          <w:bCs/>
          <w:kern w:val="0"/>
          <w:sz w:val="32"/>
          <w:szCs w:val="32"/>
          <w:lang w:eastAsia="zh-CN"/>
        </w:rPr>
        <w:t>无人车</w:t>
      </w:r>
      <w:r>
        <w:rPr>
          <w:rFonts w:hint="eastAsia" w:ascii="FangSong_GB2312" w:hAnsi="FangSong_GB2312" w:eastAsia="FangSong_GB2312" w:cs="FangSong_GB2312"/>
          <w:bCs/>
          <w:kern w:val="0"/>
          <w:sz w:val="32"/>
          <w:szCs w:val="32"/>
        </w:rPr>
        <w:t>基本信息</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46"/>
        <w:gridCol w:w="2710"/>
        <w:gridCol w:w="2723"/>
      </w:tblGrid>
      <w:tr w14:paraId="0CA5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75BDDCC5">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2746" w:type="dxa"/>
            <w:noWrap w:val="0"/>
            <w:vAlign w:val="top"/>
          </w:tcPr>
          <w:p w14:paraId="5E4E3972">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eastAsia="zh-CN"/>
              </w:rPr>
              <w:t>无人车</w:t>
            </w:r>
            <w:r>
              <w:rPr>
                <w:rFonts w:hint="eastAsia" w:ascii="FangSong_GB2312" w:hAnsi="FangSong_GB2312" w:eastAsia="FangSong_GB2312" w:cs="FangSong_GB2312"/>
                <w:sz w:val="32"/>
                <w:szCs w:val="32"/>
              </w:rPr>
              <w:t>型号</w:t>
            </w:r>
          </w:p>
        </w:tc>
        <w:tc>
          <w:tcPr>
            <w:tcW w:w="2710" w:type="dxa"/>
            <w:noWrap w:val="0"/>
            <w:vAlign w:val="top"/>
          </w:tcPr>
          <w:p w14:paraId="2A16B357">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eastAsia="zh-CN"/>
              </w:rPr>
              <w:t>无人车</w:t>
            </w:r>
            <w:r>
              <w:rPr>
                <w:rFonts w:hint="eastAsia" w:ascii="FangSong_GB2312" w:hAnsi="FangSong_GB2312" w:eastAsia="FangSong_GB2312" w:cs="FangSong_GB2312"/>
                <w:sz w:val="32"/>
                <w:szCs w:val="32"/>
              </w:rPr>
              <w:t>识别代码</w:t>
            </w:r>
          </w:p>
        </w:tc>
        <w:tc>
          <w:tcPr>
            <w:tcW w:w="2723" w:type="dxa"/>
            <w:noWrap w:val="0"/>
            <w:vAlign w:val="top"/>
          </w:tcPr>
          <w:p w14:paraId="03C592C4">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出厂日期</w:t>
            </w:r>
          </w:p>
        </w:tc>
      </w:tr>
      <w:tr w14:paraId="3322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4F62C7D0">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2746" w:type="dxa"/>
            <w:noWrap w:val="0"/>
            <w:vAlign w:val="top"/>
          </w:tcPr>
          <w:p w14:paraId="1F7AB942">
            <w:pPr>
              <w:spacing w:beforeLines="0" w:afterLines="0" w:line="579" w:lineRule="exact"/>
              <w:jc w:val="center"/>
              <w:rPr>
                <w:rFonts w:hint="eastAsia" w:ascii="FangSong_GB2312" w:hAnsi="FangSong_GB2312" w:eastAsia="FangSong_GB2312" w:cs="FangSong_GB2312"/>
                <w:sz w:val="32"/>
                <w:szCs w:val="32"/>
              </w:rPr>
            </w:pPr>
          </w:p>
        </w:tc>
        <w:tc>
          <w:tcPr>
            <w:tcW w:w="2710" w:type="dxa"/>
            <w:noWrap w:val="0"/>
            <w:vAlign w:val="top"/>
          </w:tcPr>
          <w:p w14:paraId="6214FEA9">
            <w:pPr>
              <w:spacing w:beforeLines="0" w:afterLines="0" w:line="579" w:lineRule="exact"/>
              <w:jc w:val="center"/>
              <w:rPr>
                <w:rFonts w:hint="eastAsia" w:ascii="FangSong_GB2312" w:hAnsi="FangSong_GB2312" w:eastAsia="FangSong_GB2312" w:cs="FangSong_GB2312"/>
                <w:sz w:val="32"/>
                <w:szCs w:val="32"/>
              </w:rPr>
            </w:pPr>
          </w:p>
        </w:tc>
        <w:tc>
          <w:tcPr>
            <w:tcW w:w="2723" w:type="dxa"/>
            <w:noWrap w:val="0"/>
            <w:vAlign w:val="top"/>
          </w:tcPr>
          <w:p w14:paraId="51BBE4B7">
            <w:pPr>
              <w:spacing w:beforeLines="0" w:afterLines="0" w:line="579" w:lineRule="exact"/>
              <w:jc w:val="center"/>
              <w:rPr>
                <w:rFonts w:hint="eastAsia" w:ascii="FangSong_GB2312" w:hAnsi="FangSong_GB2312" w:eastAsia="FangSong_GB2312" w:cs="FangSong_GB2312"/>
                <w:sz w:val="32"/>
                <w:szCs w:val="32"/>
              </w:rPr>
            </w:pPr>
          </w:p>
        </w:tc>
      </w:tr>
      <w:tr w14:paraId="3F57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5D4BF937">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2746" w:type="dxa"/>
            <w:noWrap w:val="0"/>
            <w:vAlign w:val="top"/>
          </w:tcPr>
          <w:p w14:paraId="299B9037">
            <w:pPr>
              <w:spacing w:beforeLines="0" w:afterLines="0" w:line="579" w:lineRule="exact"/>
              <w:jc w:val="center"/>
              <w:rPr>
                <w:rFonts w:hint="eastAsia" w:ascii="FangSong_GB2312" w:hAnsi="FangSong_GB2312" w:eastAsia="FangSong_GB2312" w:cs="FangSong_GB2312"/>
                <w:sz w:val="32"/>
                <w:szCs w:val="32"/>
              </w:rPr>
            </w:pPr>
          </w:p>
        </w:tc>
        <w:tc>
          <w:tcPr>
            <w:tcW w:w="2710" w:type="dxa"/>
            <w:noWrap w:val="0"/>
            <w:vAlign w:val="top"/>
          </w:tcPr>
          <w:p w14:paraId="6DAD2C21">
            <w:pPr>
              <w:spacing w:beforeLines="0" w:afterLines="0" w:line="579" w:lineRule="exact"/>
              <w:jc w:val="center"/>
              <w:rPr>
                <w:rFonts w:hint="eastAsia" w:ascii="FangSong_GB2312" w:hAnsi="FangSong_GB2312" w:eastAsia="FangSong_GB2312" w:cs="FangSong_GB2312"/>
                <w:sz w:val="32"/>
                <w:szCs w:val="32"/>
              </w:rPr>
            </w:pPr>
          </w:p>
        </w:tc>
        <w:tc>
          <w:tcPr>
            <w:tcW w:w="2723" w:type="dxa"/>
            <w:noWrap w:val="0"/>
            <w:vAlign w:val="top"/>
          </w:tcPr>
          <w:p w14:paraId="254EBA29">
            <w:pPr>
              <w:spacing w:beforeLines="0" w:afterLines="0" w:line="579" w:lineRule="exact"/>
              <w:jc w:val="center"/>
              <w:rPr>
                <w:rFonts w:hint="eastAsia" w:ascii="FangSong_GB2312" w:hAnsi="FangSong_GB2312" w:eastAsia="FangSong_GB2312" w:cs="FangSong_GB2312"/>
                <w:sz w:val="32"/>
                <w:szCs w:val="32"/>
              </w:rPr>
            </w:pPr>
          </w:p>
        </w:tc>
      </w:tr>
    </w:tbl>
    <w:p w14:paraId="774BBDC1">
      <w:pPr>
        <w:widowControl/>
        <w:spacing w:beforeLines="0" w:afterLines="0" w:line="579" w:lineRule="exact"/>
        <w:jc w:val="both"/>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8</w:t>
      </w:r>
      <w:r>
        <w:rPr>
          <w:rFonts w:hint="eastAsia" w:ascii="FangSong_GB2312" w:hAnsi="FangSong_GB2312" w:eastAsia="FangSong_GB2312" w:cs="FangSong_GB2312"/>
          <w:bCs/>
          <w:kern w:val="0"/>
          <w:sz w:val="32"/>
          <w:szCs w:val="32"/>
        </w:rPr>
        <w:t>.安全员基本信息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11"/>
        <w:gridCol w:w="1113"/>
        <w:gridCol w:w="1113"/>
        <w:gridCol w:w="2706"/>
        <w:gridCol w:w="1907"/>
      </w:tblGrid>
      <w:tr w14:paraId="4326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3" w:type="pct"/>
            <w:tcBorders>
              <w:top w:val="single" w:color="auto" w:sz="4" w:space="0"/>
              <w:left w:val="single" w:color="auto" w:sz="4" w:space="0"/>
              <w:bottom w:val="single" w:color="auto" w:sz="4" w:space="0"/>
              <w:right w:val="single" w:color="auto" w:sz="4" w:space="0"/>
            </w:tcBorders>
            <w:noWrap w:val="0"/>
            <w:vAlign w:val="center"/>
          </w:tcPr>
          <w:p w14:paraId="16B92161">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0BB02480">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姓名</w:t>
            </w:r>
          </w:p>
        </w:tc>
        <w:tc>
          <w:tcPr>
            <w:tcW w:w="614" w:type="pct"/>
            <w:tcBorders>
              <w:top w:val="single" w:color="auto" w:sz="4" w:space="0"/>
              <w:left w:val="single" w:color="auto" w:sz="4" w:space="0"/>
              <w:bottom w:val="single" w:color="auto" w:sz="4" w:space="0"/>
              <w:right w:val="single" w:color="auto" w:sz="4" w:space="0"/>
            </w:tcBorders>
            <w:noWrap w:val="0"/>
            <w:vAlign w:val="center"/>
          </w:tcPr>
          <w:p w14:paraId="046B3C4E">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性别</w:t>
            </w:r>
          </w:p>
        </w:tc>
        <w:tc>
          <w:tcPr>
            <w:tcW w:w="614" w:type="pct"/>
            <w:tcBorders>
              <w:top w:val="single" w:color="auto" w:sz="4" w:space="0"/>
              <w:left w:val="single" w:color="auto" w:sz="4" w:space="0"/>
              <w:bottom w:val="single" w:color="auto" w:sz="4" w:space="0"/>
              <w:right w:val="single" w:color="auto" w:sz="4" w:space="0"/>
            </w:tcBorders>
            <w:noWrap w:val="0"/>
            <w:vAlign w:val="center"/>
          </w:tcPr>
          <w:p w14:paraId="7F514FC6">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年龄</w:t>
            </w:r>
          </w:p>
        </w:tc>
        <w:tc>
          <w:tcPr>
            <w:tcW w:w="1492" w:type="pct"/>
            <w:tcBorders>
              <w:top w:val="single" w:color="auto" w:sz="4" w:space="0"/>
              <w:left w:val="single" w:color="auto" w:sz="4" w:space="0"/>
              <w:bottom w:val="single" w:color="auto" w:sz="4" w:space="0"/>
              <w:right w:val="single" w:color="auto" w:sz="4" w:space="0"/>
            </w:tcBorders>
            <w:noWrap w:val="0"/>
            <w:vAlign w:val="center"/>
          </w:tcPr>
          <w:p w14:paraId="0226015F">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身份证件号码</w:t>
            </w:r>
          </w:p>
        </w:tc>
        <w:tc>
          <w:tcPr>
            <w:tcW w:w="1051" w:type="pct"/>
            <w:tcBorders>
              <w:top w:val="single" w:color="auto" w:sz="4" w:space="0"/>
              <w:left w:val="single" w:color="auto" w:sz="4" w:space="0"/>
              <w:bottom w:val="single" w:color="auto" w:sz="4" w:space="0"/>
              <w:right w:val="single" w:color="auto" w:sz="4" w:space="0"/>
            </w:tcBorders>
            <w:noWrap w:val="0"/>
            <w:vAlign w:val="center"/>
          </w:tcPr>
          <w:p w14:paraId="7C44BAFB">
            <w:pPr>
              <w:widowControl/>
              <w:adjustRightInd w:val="0"/>
              <w:snapToGrid w:val="0"/>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联系电话</w:t>
            </w:r>
          </w:p>
        </w:tc>
      </w:tr>
      <w:tr w14:paraId="56D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13" w:type="pct"/>
            <w:tcBorders>
              <w:top w:val="single" w:color="auto" w:sz="4" w:space="0"/>
              <w:left w:val="single" w:color="auto" w:sz="4" w:space="0"/>
              <w:bottom w:val="single" w:color="auto" w:sz="4" w:space="0"/>
              <w:right w:val="single" w:color="auto" w:sz="4" w:space="0"/>
            </w:tcBorders>
            <w:noWrap w:val="0"/>
            <w:vAlign w:val="center"/>
          </w:tcPr>
          <w:p w14:paraId="5505D4F9">
            <w:pPr>
              <w:widowControl/>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6AE51662">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0082F165">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44A5CE70">
            <w:pPr>
              <w:widowControl/>
              <w:spacing w:beforeLines="0" w:afterLines="0" w:line="579"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14:paraId="76006C59">
            <w:pPr>
              <w:widowControl/>
              <w:spacing w:beforeLines="0" w:afterLines="0" w:line="579"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14:paraId="45115372">
            <w:pPr>
              <w:widowControl/>
              <w:spacing w:beforeLines="0" w:afterLines="0" w:line="579" w:lineRule="exact"/>
              <w:jc w:val="center"/>
              <w:rPr>
                <w:rFonts w:hint="eastAsia" w:ascii="FangSong_GB2312" w:hAnsi="FangSong_GB2312" w:eastAsia="FangSong_GB2312" w:cs="FangSong_GB2312"/>
                <w:sz w:val="32"/>
                <w:szCs w:val="32"/>
              </w:rPr>
            </w:pPr>
          </w:p>
        </w:tc>
      </w:tr>
      <w:tr w14:paraId="3077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13" w:type="pct"/>
            <w:tcBorders>
              <w:top w:val="single" w:color="auto" w:sz="4" w:space="0"/>
              <w:left w:val="single" w:color="auto" w:sz="4" w:space="0"/>
              <w:bottom w:val="single" w:color="auto" w:sz="4" w:space="0"/>
              <w:right w:val="single" w:color="auto" w:sz="4" w:space="0"/>
            </w:tcBorders>
            <w:noWrap w:val="0"/>
            <w:vAlign w:val="center"/>
          </w:tcPr>
          <w:p w14:paraId="37D8ADFA">
            <w:pPr>
              <w:widowControl/>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373D21DB">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4E912BA7">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5D8E8063">
            <w:pPr>
              <w:widowControl/>
              <w:spacing w:beforeLines="0" w:afterLines="0" w:line="579"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14:paraId="5135E24E">
            <w:pPr>
              <w:widowControl/>
              <w:spacing w:beforeLines="0" w:afterLines="0" w:line="579"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14:paraId="08B778D8">
            <w:pPr>
              <w:widowControl/>
              <w:spacing w:beforeLines="0" w:afterLines="0" w:line="579" w:lineRule="exact"/>
              <w:jc w:val="center"/>
              <w:rPr>
                <w:rFonts w:hint="eastAsia" w:ascii="FangSong_GB2312" w:hAnsi="FangSong_GB2312" w:eastAsia="FangSong_GB2312" w:cs="FangSong_GB2312"/>
                <w:sz w:val="32"/>
                <w:szCs w:val="32"/>
              </w:rPr>
            </w:pPr>
          </w:p>
        </w:tc>
      </w:tr>
      <w:tr w14:paraId="0AFE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13" w:type="pct"/>
            <w:tcBorders>
              <w:top w:val="single" w:color="auto" w:sz="4" w:space="0"/>
              <w:left w:val="single" w:color="auto" w:sz="4" w:space="0"/>
              <w:bottom w:val="single" w:color="auto" w:sz="4" w:space="0"/>
              <w:right w:val="single" w:color="auto" w:sz="4" w:space="0"/>
            </w:tcBorders>
            <w:noWrap w:val="0"/>
            <w:vAlign w:val="center"/>
          </w:tcPr>
          <w:p w14:paraId="31AF5738">
            <w:pPr>
              <w:widowControl/>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5446499E">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63437F19">
            <w:pPr>
              <w:widowControl/>
              <w:spacing w:beforeLines="0" w:afterLines="0" w:line="579" w:lineRule="exact"/>
              <w:jc w:val="center"/>
              <w:rPr>
                <w:rFonts w:hint="eastAsia" w:ascii="FangSong_GB2312" w:hAnsi="FangSong_GB2312" w:eastAsia="FangSong_GB2312" w:cs="FangSong_GB2312"/>
                <w:sz w:val="32"/>
                <w:szCs w:val="32"/>
              </w:rPr>
            </w:pPr>
          </w:p>
        </w:tc>
        <w:tc>
          <w:tcPr>
            <w:tcW w:w="614" w:type="pct"/>
            <w:tcBorders>
              <w:top w:val="single" w:color="auto" w:sz="4" w:space="0"/>
              <w:left w:val="single" w:color="auto" w:sz="4" w:space="0"/>
              <w:bottom w:val="single" w:color="auto" w:sz="4" w:space="0"/>
              <w:right w:val="single" w:color="auto" w:sz="4" w:space="0"/>
            </w:tcBorders>
            <w:noWrap w:val="0"/>
            <w:vAlign w:val="center"/>
          </w:tcPr>
          <w:p w14:paraId="48CB97DB">
            <w:pPr>
              <w:widowControl/>
              <w:spacing w:beforeLines="0" w:afterLines="0" w:line="579" w:lineRule="exact"/>
              <w:jc w:val="center"/>
              <w:rPr>
                <w:rFonts w:hint="eastAsia" w:ascii="FangSong_GB2312" w:hAnsi="FangSong_GB2312" w:eastAsia="FangSong_GB2312" w:cs="FangSong_GB2312"/>
                <w:sz w:val="32"/>
                <w:szCs w:val="32"/>
              </w:rPr>
            </w:pPr>
          </w:p>
        </w:tc>
        <w:tc>
          <w:tcPr>
            <w:tcW w:w="1492" w:type="pct"/>
            <w:tcBorders>
              <w:top w:val="single" w:color="auto" w:sz="4" w:space="0"/>
              <w:left w:val="single" w:color="auto" w:sz="4" w:space="0"/>
              <w:bottom w:val="single" w:color="auto" w:sz="4" w:space="0"/>
              <w:right w:val="single" w:color="auto" w:sz="4" w:space="0"/>
            </w:tcBorders>
            <w:noWrap w:val="0"/>
            <w:vAlign w:val="center"/>
          </w:tcPr>
          <w:p w14:paraId="6275AE68">
            <w:pPr>
              <w:widowControl/>
              <w:spacing w:beforeLines="0" w:afterLines="0" w:line="579" w:lineRule="exact"/>
              <w:jc w:val="center"/>
              <w:rPr>
                <w:rFonts w:hint="eastAsia" w:ascii="FangSong_GB2312" w:hAnsi="FangSong_GB2312" w:eastAsia="FangSong_GB2312" w:cs="FangSong_GB2312"/>
                <w:sz w:val="32"/>
                <w:szCs w:val="32"/>
              </w:rPr>
            </w:pPr>
          </w:p>
        </w:tc>
        <w:tc>
          <w:tcPr>
            <w:tcW w:w="1051" w:type="pct"/>
            <w:tcBorders>
              <w:top w:val="single" w:color="auto" w:sz="4" w:space="0"/>
              <w:left w:val="single" w:color="auto" w:sz="4" w:space="0"/>
              <w:bottom w:val="single" w:color="auto" w:sz="4" w:space="0"/>
              <w:right w:val="single" w:color="auto" w:sz="4" w:space="0"/>
            </w:tcBorders>
            <w:noWrap w:val="0"/>
            <w:vAlign w:val="center"/>
          </w:tcPr>
          <w:p w14:paraId="29184C37">
            <w:pPr>
              <w:widowControl/>
              <w:spacing w:beforeLines="0" w:afterLines="0" w:line="579" w:lineRule="exact"/>
              <w:jc w:val="center"/>
              <w:rPr>
                <w:rFonts w:hint="eastAsia" w:ascii="FangSong_GB2312" w:hAnsi="FangSong_GB2312" w:eastAsia="FangSong_GB2312" w:cs="FangSong_GB2312"/>
                <w:sz w:val="32"/>
                <w:szCs w:val="32"/>
              </w:rPr>
            </w:pPr>
          </w:p>
        </w:tc>
      </w:tr>
    </w:tbl>
    <w:p w14:paraId="4C51AC7C">
      <w:pPr>
        <w:widowControl/>
        <w:spacing w:beforeLines="0" w:afterLines="0" w:line="579" w:lineRule="exact"/>
        <w:jc w:val="both"/>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lang w:val="en-US" w:eastAsia="zh-CN"/>
        </w:rPr>
        <w:t>9</w:t>
      </w:r>
      <w:r>
        <w:rPr>
          <w:rFonts w:hint="eastAsia" w:ascii="FangSong_GB2312" w:hAnsi="FangSong_GB2312" w:eastAsia="FangSong_GB2312" w:cs="FangSong_GB2312"/>
          <w:bCs/>
          <w:kern w:val="0"/>
          <w:sz w:val="32"/>
          <w:szCs w:val="32"/>
        </w:rPr>
        <w:t>.提交证明材料清单</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46"/>
        <w:gridCol w:w="2710"/>
        <w:gridCol w:w="2723"/>
      </w:tblGrid>
      <w:tr w14:paraId="19B5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26EE259E">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序号</w:t>
            </w:r>
          </w:p>
        </w:tc>
        <w:tc>
          <w:tcPr>
            <w:tcW w:w="2746" w:type="dxa"/>
            <w:noWrap w:val="0"/>
            <w:vAlign w:val="top"/>
          </w:tcPr>
          <w:p w14:paraId="14C14AB9">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材料名称</w:t>
            </w:r>
          </w:p>
        </w:tc>
        <w:tc>
          <w:tcPr>
            <w:tcW w:w="2710" w:type="dxa"/>
            <w:noWrap w:val="0"/>
            <w:vAlign w:val="top"/>
          </w:tcPr>
          <w:p w14:paraId="1D089F32">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材料简要说明</w:t>
            </w:r>
          </w:p>
        </w:tc>
        <w:tc>
          <w:tcPr>
            <w:tcW w:w="2723" w:type="dxa"/>
            <w:noWrap w:val="0"/>
            <w:vAlign w:val="top"/>
          </w:tcPr>
          <w:p w14:paraId="2BB78FD7">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备注</w:t>
            </w:r>
          </w:p>
        </w:tc>
      </w:tr>
      <w:tr w14:paraId="75F0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5" w:type="dxa"/>
            <w:noWrap w:val="0"/>
            <w:vAlign w:val="top"/>
          </w:tcPr>
          <w:p w14:paraId="3B002337">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p>
        </w:tc>
        <w:tc>
          <w:tcPr>
            <w:tcW w:w="2746" w:type="dxa"/>
            <w:noWrap w:val="0"/>
            <w:vAlign w:val="top"/>
          </w:tcPr>
          <w:p w14:paraId="0ABBA017">
            <w:pPr>
              <w:spacing w:beforeLines="0" w:afterLines="0" w:line="579" w:lineRule="exact"/>
              <w:jc w:val="center"/>
              <w:rPr>
                <w:rFonts w:hint="eastAsia" w:ascii="FangSong_GB2312" w:hAnsi="FangSong_GB2312" w:eastAsia="FangSong_GB2312" w:cs="FangSong_GB2312"/>
                <w:sz w:val="32"/>
                <w:szCs w:val="32"/>
              </w:rPr>
            </w:pPr>
          </w:p>
        </w:tc>
        <w:tc>
          <w:tcPr>
            <w:tcW w:w="2710" w:type="dxa"/>
            <w:noWrap w:val="0"/>
            <w:vAlign w:val="top"/>
          </w:tcPr>
          <w:p w14:paraId="190A6BB0">
            <w:pPr>
              <w:spacing w:beforeLines="0" w:afterLines="0" w:line="579" w:lineRule="exact"/>
              <w:jc w:val="center"/>
              <w:rPr>
                <w:rFonts w:hint="eastAsia" w:ascii="FangSong_GB2312" w:hAnsi="FangSong_GB2312" w:eastAsia="FangSong_GB2312" w:cs="FangSong_GB2312"/>
                <w:sz w:val="32"/>
                <w:szCs w:val="32"/>
              </w:rPr>
            </w:pPr>
          </w:p>
        </w:tc>
        <w:tc>
          <w:tcPr>
            <w:tcW w:w="2723" w:type="dxa"/>
            <w:noWrap w:val="0"/>
            <w:vAlign w:val="top"/>
          </w:tcPr>
          <w:p w14:paraId="67CEE184">
            <w:pPr>
              <w:spacing w:beforeLines="0" w:afterLines="0" w:line="579" w:lineRule="exact"/>
              <w:jc w:val="center"/>
              <w:rPr>
                <w:rFonts w:hint="eastAsia" w:ascii="FangSong_GB2312" w:hAnsi="FangSong_GB2312" w:eastAsia="FangSong_GB2312" w:cs="FangSong_GB2312"/>
                <w:sz w:val="32"/>
                <w:szCs w:val="32"/>
              </w:rPr>
            </w:pPr>
          </w:p>
        </w:tc>
      </w:tr>
      <w:tr w14:paraId="43FF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35" w:type="dxa"/>
            <w:noWrap w:val="0"/>
            <w:vAlign w:val="top"/>
          </w:tcPr>
          <w:p w14:paraId="47B19179">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w:t>
            </w:r>
          </w:p>
        </w:tc>
        <w:tc>
          <w:tcPr>
            <w:tcW w:w="2746" w:type="dxa"/>
            <w:noWrap w:val="0"/>
            <w:vAlign w:val="top"/>
          </w:tcPr>
          <w:p w14:paraId="0EC69F59">
            <w:pPr>
              <w:spacing w:beforeLines="0" w:afterLines="0" w:line="579" w:lineRule="exact"/>
              <w:jc w:val="center"/>
              <w:rPr>
                <w:rFonts w:hint="eastAsia" w:ascii="FangSong_GB2312" w:hAnsi="FangSong_GB2312" w:eastAsia="FangSong_GB2312" w:cs="FangSong_GB2312"/>
                <w:sz w:val="32"/>
                <w:szCs w:val="32"/>
              </w:rPr>
            </w:pPr>
          </w:p>
        </w:tc>
        <w:tc>
          <w:tcPr>
            <w:tcW w:w="2710" w:type="dxa"/>
            <w:noWrap w:val="0"/>
            <w:vAlign w:val="top"/>
          </w:tcPr>
          <w:p w14:paraId="779346F2">
            <w:pPr>
              <w:spacing w:beforeLines="0" w:afterLines="0" w:line="579" w:lineRule="exact"/>
              <w:jc w:val="center"/>
              <w:rPr>
                <w:rFonts w:hint="eastAsia" w:ascii="FangSong_GB2312" w:hAnsi="FangSong_GB2312" w:eastAsia="FangSong_GB2312" w:cs="FangSong_GB2312"/>
                <w:sz w:val="32"/>
                <w:szCs w:val="32"/>
              </w:rPr>
            </w:pPr>
          </w:p>
        </w:tc>
        <w:tc>
          <w:tcPr>
            <w:tcW w:w="2723" w:type="dxa"/>
            <w:noWrap w:val="0"/>
            <w:vAlign w:val="top"/>
          </w:tcPr>
          <w:p w14:paraId="5029698E">
            <w:pPr>
              <w:spacing w:beforeLines="0" w:afterLines="0" w:line="579" w:lineRule="exact"/>
              <w:jc w:val="center"/>
              <w:rPr>
                <w:rFonts w:hint="eastAsia" w:ascii="FangSong_GB2312" w:hAnsi="FangSong_GB2312" w:eastAsia="FangSong_GB2312" w:cs="FangSong_GB2312"/>
                <w:sz w:val="32"/>
                <w:szCs w:val="32"/>
              </w:rPr>
            </w:pPr>
          </w:p>
        </w:tc>
      </w:tr>
      <w:tr w14:paraId="6FA6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41E3E889">
            <w:pPr>
              <w:spacing w:beforeLines="0" w:afterLines="0" w:line="579"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p>
        </w:tc>
        <w:tc>
          <w:tcPr>
            <w:tcW w:w="2746" w:type="dxa"/>
            <w:noWrap w:val="0"/>
            <w:vAlign w:val="top"/>
          </w:tcPr>
          <w:p w14:paraId="3FCA11C5">
            <w:pPr>
              <w:spacing w:beforeLines="0" w:afterLines="0" w:line="579" w:lineRule="exact"/>
              <w:jc w:val="center"/>
              <w:rPr>
                <w:rFonts w:hint="eastAsia" w:ascii="FangSong_GB2312" w:hAnsi="FangSong_GB2312" w:eastAsia="FangSong_GB2312" w:cs="FangSong_GB2312"/>
                <w:sz w:val="32"/>
                <w:szCs w:val="32"/>
              </w:rPr>
            </w:pPr>
          </w:p>
        </w:tc>
        <w:tc>
          <w:tcPr>
            <w:tcW w:w="2710" w:type="dxa"/>
            <w:noWrap w:val="0"/>
            <w:vAlign w:val="top"/>
          </w:tcPr>
          <w:p w14:paraId="61D99E4C">
            <w:pPr>
              <w:spacing w:beforeLines="0" w:afterLines="0" w:line="579" w:lineRule="exact"/>
              <w:jc w:val="center"/>
              <w:rPr>
                <w:rFonts w:hint="eastAsia" w:ascii="FangSong_GB2312" w:hAnsi="FangSong_GB2312" w:eastAsia="FangSong_GB2312" w:cs="FangSong_GB2312"/>
                <w:sz w:val="32"/>
                <w:szCs w:val="32"/>
              </w:rPr>
            </w:pPr>
          </w:p>
        </w:tc>
        <w:tc>
          <w:tcPr>
            <w:tcW w:w="2723" w:type="dxa"/>
            <w:noWrap w:val="0"/>
            <w:vAlign w:val="top"/>
          </w:tcPr>
          <w:p w14:paraId="6206B40D">
            <w:pPr>
              <w:spacing w:beforeLines="0" w:afterLines="0" w:line="579" w:lineRule="exact"/>
              <w:jc w:val="center"/>
              <w:rPr>
                <w:rFonts w:hint="eastAsia" w:ascii="FangSong_GB2312" w:hAnsi="FangSong_GB2312" w:eastAsia="FangSong_GB2312" w:cs="FangSong_GB2312"/>
                <w:sz w:val="32"/>
                <w:szCs w:val="32"/>
              </w:rPr>
            </w:pPr>
          </w:p>
        </w:tc>
      </w:tr>
    </w:tbl>
    <w:p w14:paraId="12F6353B">
      <w:pPr>
        <w:keepNext w:val="0"/>
        <w:keepLines w:val="0"/>
        <w:pageBreakBefore w:val="0"/>
        <w:widowControl/>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1</w:t>
      </w:r>
      <w:r>
        <w:rPr>
          <w:rFonts w:hint="eastAsia" w:ascii="FangSong_GB2312" w:hAnsi="FangSong_GB2312" w:eastAsia="FangSong_GB2312" w:cs="FangSong_GB2312"/>
          <w:bCs/>
          <w:kern w:val="0"/>
          <w:sz w:val="32"/>
          <w:szCs w:val="32"/>
          <w:lang w:val="en-US" w:eastAsia="zh-CN"/>
        </w:rPr>
        <w:t>0</w:t>
      </w:r>
      <w:r>
        <w:rPr>
          <w:rFonts w:hint="eastAsia" w:ascii="FangSong_GB2312" w:hAnsi="FangSong_GB2312" w:eastAsia="FangSong_GB2312" w:cs="FangSong_GB2312"/>
          <w:bCs/>
          <w:kern w:val="0"/>
          <w:sz w:val="32"/>
          <w:szCs w:val="32"/>
        </w:rPr>
        <w:t>.申请主体承诺：</w:t>
      </w:r>
    </w:p>
    <w:p w14:paraId="145F4EAF">
      <w:pPr>
        <w:keepNext w:val="0"/>
        <w:keepLines w:val="0"/>
        <w:pageBreakBefore w:val="0"/>
        <w:kinsoku/>
        <w:wordWrap/>
        <w:overflowPunct/>
        <w:topLinePunct w:val="0"/>
        <w:autoSpaceDE/>
        <w:autoSpaceDN/>
        <w:bidi w:val="0"/>
        <w:adjustRightInd w:val="0"/>
        <w:snapToGrid w:val="0"/>
        <w:spacing w:beforeLines="0" w:afterLines="0" w:line="520" w:lineRule="exact"/>
        <w:ind w:firstLine="632"/>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（1）本单位已详细知悉、理解国家有关法律法规及《济南新旧动能转换起步区功能型无人车测试与示范应用管理办法（试行）》内容，承诺接受所有条款约束，如有违反，自愿承担有关责任。</w:t>
      </w:r>
    </w:p>
    <w:p w14:paraId="16C6CD37">
      <w:pPr>
        <w:keepNext w:val="0"/>
        <w:keepLines w:val="0"/>
        <w:pageBreakBefore w:val="0"/>
        <w:widowControl/>
        <w:kinsoku/>
        <w:wordWrap/>
        <w:overflowPunct/>
        <w:topLinePunct w:val="0"/>
        <w:autoSpaceDE/>
        <w:autoSpaceDN/>
        <w:bidi w:val="0"/>
        <w:adjustRightInd w:val="0"/>
        <w:snapToGrid w:val="0"/>
        <w:spacing w:beforeLines="0" w:afterLines="0" w:line="520" w:lineRule="exact"/>
        <w:ind w:firstLine="632"/>
        <w:jc w:val="both"/>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（2）本单位提交的所有材料真实、有效、合法，若有不符，自愿承担相应法律责任。</w:t>
      </w:r>
    </w:p>
    <w:p w14:paraId="147790A3">
      <w:pPr>
        <w:keepNext w:val="0"/>
        <w:keepLines w:val="0"/>
        <w:pageBreakBefore w:val="0"/>
        <w:widowControl/>
        <w:kinsoku/>
        <w:wordWrap/>
        <w:overflowPunct/>
        <w:topLinePunct w:val="0"/>
        <w:autoSpaceDE/>
        <w:autoSpaceDN/>
        <w:bidi w:val="0"/>
        <w:adjustRightInd w:val="0"/>
        <w:snapToGrid w:val="0"/>
        <w:spacing w:beforeLines="0" w:afterLines="0" w:line="520" w:lineRule="exact"/>
        <w:ind w:firstLine="1920" w:firstLineChars="6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法定代表人/负责人签字（签</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章）：</w:t>
      </w:r>
    </w:p>
    <w:p w14:paraId="7CC27CB8">
      <w:pPr>
        <w:keepNext w:val="0"/>
        <w:keepLines w:val="0"/>
        <w:pageBreakBefore w:val="0"/>
        <w:widowControl/>
        <w:kinsoku/>
        <w:wordWrap/>
        <w:overflowPunct/>
        <w:topLinePunct w:val="0"/>
        <w:autoSpaceDE/>
        <w:autoSpaceDN/>
        <w:bidi w:val="0"/>
        <w:adjustRightInd w:val="0"/>
        <w:snapToGrid w:val="0"/>
        <w:spacing w:beforeLines="0" w:afterLines="0" w:line="520" w:lineRule="exact"/>
        <w:ind w:firstLine="4160" w:firstLineChars="13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申请主体单位公章：</w:t>
      </w:r>
    </w:p>
    <w:p w14:paraId="32FEBC9C">
      <w:pPr>
        <w:keepNext w:val="0"/>
        <w:keepLines w:val="0"/>
        <w:pageBreakBefore w:val="0"/>
        <w:widowControl/>
        <w:kinsoku/>
        <w:wordWrap/>
        <w:overflowPunct/>
        <w:topLinePunct w:val="0"/>
        <w:autoSpaceDE/>
        <w:autoSpaceDN/>
        <w:bidi w:val="0"/>
        <w:adjustRightInd w:val="0"/>
        <w:snapToGrid w:val="0"/>
        <w:spacing w:beforeLines="0" w:afterLines="0" w:line="520" w:lineRule="exact"/>
        <w:ind w:firstLine="5120" w:firstLineChars="16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年    月    日</w:t>
      </w:r>
    </w:p>
    <w:p w14:paraId="3907344D">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bidi="ar-SA"/>
        </w:rPr>
        <w:t>11.</w:t>
      </w:r>
      <w:r>
        <w:rPr>
          <w:rFonts w:hint="eastAsia" w:ascii="FangSong_GB2312" w:hAnsi="FangSong_GB2312" w:eastAsia="FangSong_GB2312" w:cs="FangSong_GB2312"/>
          <w:bCs/>
          <w:kern w:val="0"/>
          <w:sz w:val="32"/>
          <w:szCs w:val="32"/>
        </w:rPr>
        <w:t>申请主体</w:t>
      </w:r>
      <w:r>
        <w:rPr>
          <w:rFonts w:hint="eastAsia" w:ascii="FangSong_GB2312" w:hAnsi="FangSong_GB2312" w:eastAsia="FangSong_GB2312" w:cs="FangSong_GB2312"/>
          <w:bCs/>
          <w:kern w:val="0"/>
          <w:sz w:val="32"/>
          <w:szCs w:val="32"/>
          <w:lang w:val="en-US" w:eastAsia="zh-CN"/>
        </w:rPr>
        <w:t>所在区县（功能区）管理部门意见：</w:t>
      </w:r>
    </w:p>
    <w:p w14:paraId="61206F94">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 xml:space="preserve">                                   管理部门公章：</w:t>
      </w:r>
    </w:p>
    <w:p w14:paraId="3B9ABAFF">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20" w:lineRule="exact"/>
        <w:jc w:val="both"/>
        <w:textAlignment w:val="auto"/>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 xml:space="preserve">                                    年   月   日</w:t>
      </w:r>
    </w:p>
    <w:p w14:paraId="04F03C99">
      <w:pPr>
        <w:tabs>
          <w:tab w:val="left" w:pos="0"/>
        </w:tabs>
        <w:spacing w:beforeLines="0" w:afterLines="0" w:line="579" w:lineRule="exact"/>
        <w:jc w:val="both"/>
        <w:rPr>
          <w:rFonts w:hint="eastAsia" w:ascii="Adobe 黑体 Std R" w:hAnsi="Adobe 黑体 Std R" w:eastAsia="Adobe 黑体 Std R" w:cs="Adobe 黑体 Std R"/>
          <w:sz w:val="32"/>
          <w:szCs w:val="32"/>
          <w:lang w:eastAsia="zh-CN"/>
        </w:rPr>
      </w:pPr>
      <w:r>
        <w:rPr>
          <w:rFonts w:hint="eastAsia" w:ascii="Adobe 黑体 Std R" w:hAnsi="Adobe 黑体 Std R" w:eastAsia="Adobe 黑体 Std R" w:cs="Adobe 黑体 Std R"/>
          <w:sz w:val="32"/>
          <w:szCs w:val="32"/>
        </w:rPr>
        <w:br w:type="page"/>
      </w: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w:t>
      </w:r>
    </w:p>
    <w:p w14:paraId="20EFA084">
      <w:pPr>
        <w:tabs>
          <w:tab w:val="left" w:pos="0"/>
        </w:tabs>
        <w:wordWrap/>
        <w:spacing w:beforeLines="0" w:afterLines="0" w:line="579" w:lineRule="exact"/>
        <w:jc w:val="right"/>
        <w:rPr>
          <w:rFonts w:hint="eastAsia" w:ascii="方正小标宋简体" w:hAnsi="方正小标宋简体" w:eastAsia="方正小标宋简体" w:cs="方正小标宋简体"/>
          <w:sz w:val="44"/>
          <w:szCs w:val="44"/>
          <w:lang w:eastAsia="zh-CN"/>
        </w:rPr>
      </w:pPr>
      <w:r>
        <w:rPr>
          <w:rFonts w:hint="eastAsia" w:ascii="FangSong_GB2312" w:hAnsi="FangSong_GB2312" w:eastAsia="FangSong_GB2312" w:cs="FangSong_GB2312"/>
          <w:sz w:val="32"/>
          <w:szCs w:val="32"/>
        </w:rPr>
        <w:t>年  第   号</w:t>
      </w:r>
    </w:p>
    <w:p w14:paraId="345F6175">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eastAsia="zh-CN"/>
        </w:rPr>
      </w:pPr>
    </w:p>
    <w:p w14:paraId="299C262F">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功能型无人车</w:t>
      </w:r>
      <w:r>
        <w:rPr>
          <w:rFonts w:hint="eastAsia" w:ascii="方正小标宋简体" w:hAnsi="方正小标宋简体" w:eastAsia="方正小标宋简体" w:cs="方正小标宋简体"/>
          <w:sz w:val="44"/>
          <w:szCs w:val="44"/>
          <w:lang w:val="en-US" w:eastAsia="zh-CN"/>
        </w:rPr>
        <w:t>道路测试/示范应用</w:t>
      </w:r>
    </w:p>
    <w:p w14:paraId="761B435D">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安全性自我声明</w:t>
      </w:r>
    </w:p>
    <w:p w14:paraId="5F5DF12E">
      <w:pPr>
        <w:keepNext w:val="0"/>
        <w:keepLines w:val="0"/>
        <w:pageBreakBefore w:val="0"/>
        <w:widowControl w:val="0"/>
        <w:kinsoku/>
        <w:wordWrap/>
        <w:overflowPunct/>
        <w:topLinePunct w:val="0"/>
        <w:autoSpaceDE/>
        <w:autoSpaceDN/>
        <w:bidi w:val="0"/>
        <w:adjustRightInd/>
        <w:snapToGrid/>
        <w:spacing w:beforeLines="0" w:afterLines="0" w:line="579" w:lineRule="exact"/>
        <w:jc w:val="both"/>
        <w:textAlignment w:val="auto"/>
        <w:outlineLvl w:val="0"/>
        <w:rPr>
          <w:rFonts w:hint="eastAsia" w:ascii="方正小标宋简体" w:hAnsi="方正小标宋简体" w:eastAsia="方正小标宋简体" w:cs="方正小标宋简体"/>
          <w:sz w:val="44"/>
          <w:szCs w:val="44"/>
        </w:rPr>
      </w:pPr>
    </w:p>
    <w:p w14:paraId="1E3D3B1C">
      <w:pPr>
        <w:widowControl/>
        <w:snapToGrid w:val="0"/>
        <w:spacing w:beforeLines="0" w:afterLines="0" w:line="579"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道路测试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示范应用</w:t>
      </w:r>
      <w:r>
        <w:rPr>
          <w:rFonts w:hint="eastAsia" w:ascii="仿宋_GB2312" w:hAnsi="仿宋_GB2312" w:eastAsia="仿宋_GB2312" w:cs="仿宋_GB2312"/>
          <w:sz w:val="32"/>
          <w:szCs w:val="32"/>
        </w:rPr>
        <w:t>主体（联合体）名称〕</w:t>
      </w:r>
      <w:r>
        <w:rPr>
          <w:rFonts w:hint="eastAsia" w:ascii="FangSong_GB2312" w:hAnsi="FangSong_GB2312" w:eastAsia="FangSong_GB2312" w:cs="FangSong_GB2312"/>
          <w:sz w:val="32"/>
          <w:szCs w:val="32"/>
        </w:rPr>
        <w:t>因业务需要，于（地区名称）开展</w:t>
      </w:r>
      <w:r>
        <w:rPr>
          <w:rFonts w:hint="eastAsia" w:ascii="FangSong_GB2312" w:hAnsi="FangSong_GB2312" w:eastAsia="FangSong_GB2312" w:cs="FangSong_GB2312"/>
          <w:sz w:val="32"/>
          <w:szCs w:val="32"/>
          <w:lang w:val="en-US" w:eastAsia="zh-CN"/>
        </w:rPr>
        <w:t>功能型无人车道路测试/示范应用</w:t>
      </w:r>
      <w:r>
        <w:rPr>
          <w:rFonts w:hint="eastAsia" w:ascii="FangSong_GB2312" w:hAnsi="FangSong_GB2312" w:eastAsia="FangSong_GB2312" w:cs="FangSong_GB2312"/>
          <w:sz w:val="32"/>
          <w:szCs w:val="32"/>
        </w:rPr>
        <w:t>，在</w:t>
      </w:r>
      <w:r>
        <w:rPr>
          <w:rFonts w:hint="eastAsia" w:ascii="FangSong_GB2312" w:hAnsi="FangSong_GB2312" w:eastAsia="FangSong_GB2312" w:cs="FangSong_GB2312"/>
          <w:sz w:val="32"/>
          <w:szCs w:val="32"/>
          <w:lang w:val="en-US" w:eastAsia="zh-CN"/>
        </w:rPr>
        <w:t>道路测试/示范应用</w:t>
      </w:r>
      <w:r>
        <w:rPr>
          <w:rFonts w:hint="eastAsia" w:ascii="FangSong_GB2312" w:hAnsi="FangSong_GB2312" w:eastAsia="FangSong_GB2312" w:cs="FangSong_GB2312"/>
          <w:sz w:val="32"/>
          <w:szCs w:val="32"/>
        </w:rPr>
        <w:t>期间将严格按照《</w:t>
      </w:r>
      <w:r>
        <w:rPr>
          <w:rFonts w:hint="eastAsia" w:ascii="FangSong_GB2312" w:hAnsi="FangSong_GB2312" w:eastAsia="FangSong_GB2312" w:cs="FangSong_GB2312"/>
          <w:sz w:val="32"/>
          <w:szCs w:val="32"/>
          <w:lang w:eastAsia="zh-CN"/>
        </w:rPr>
        <w:t>功能型无人车</w:t>
      </w:r>
      <w:r>
        <w:rPr>
          <w:rFonts w:hint="eastAsia" w:ascii="FangSong_GB2312" w:hAnsi="FangSong_GB2312" w:eastAsia="FangSong_GB2312" w:cs="FangSong_GB2312"/>
          <w:sz w:val="32"/>
          <w:szCs w:val="32"/>
          <w:lang w:val="en-US" w:eastAsia="zh-CN"/>
        </w:rPr>
        <w:t>道路测试/示范应用</w:t>
      </w:r>
      <w:r>
        <w:rPr>
          <w:rFonts w:hint="eastAsia" w:ascii="FangSong_GB2312" w:hAnsi="FangSong_GB2312" w:eastAsia="FangSong_GB2312" w:cs="FangSong_GB2312"/>
          <w:sz w:val="32"/>
          <w:szCs w:val="32"/>
        </w:rPr>
        <w:t>基本信息》（见背面）的内容，遵守</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val="en-US" w:eastAsia="zh-CN"/>
        </w:rPr>
        <w:t>济南新旧动能转换起步区功能型无人车测试与示范应用管理办法</w:t>
      </w:r>
      <w:r>
        <w:rPr>
          <w:rFonts w:hint="eastAsia" w:ascii="FangSong_GB2312" w:hAnsi="FangSong_GB2312" w:eastAsia="FangSong_GB2312" w:cs="FangSong_GB2312"/>
          <w:kern w:val="0"/>
          <w:sz w:val="32"/>
          <w:szCs w:val="32"/>
        </w:rPr>
        <w:t>（试行）》</w:t>
      </w:r>
      <w:r>
        <w:rPr>
          <w:rFonts w:hint="eastAsia" w:ascii="FangSong_GB2312" w:hAnsi="FangSong_GB2312" w:eastAsia="FangSong_GB2312" w:cs="FangSong_GB2312"/>
          <w:sz w:val="32"/>
          <w:szCs w:val="32"/>
        </w:rPr>
        <w:t>及道路交通安全法律法规的有关要求，并为安全有序开展</w:t>
      </w:r>
      <w:r>
        <w:rPr>
          <w:rFonts w:hint="eastAsia" w:ascii="FangSong_GB2312" w:hAnsi="FangSong_GB2312" w:eastAsia="FangSong_GB2312" w:cs="FangSong_GB2312"/>
          <w:sz w:val="32"/>
          <w:szCs w:val="32"/>
          <w:lang w:eastAsia="zh-CN"/>
        </w:rPr>
        <w:t>示范应用</w:t>
      </w:r>
      <w:r>
        <w:rPr>
          <w:rFonts w:hint="eastAsia" w:ascii="FangSong_GB2312" w:hAnsi="FangSong_GB2312" w:eastAsia="FangSong_GB2312" w:cs="FangSong_GB2312"/>
          <w:sz w:val="32"/>
          <w:szCs w:val="32"/>
        </w:rPr>
        <w:t>活动提供必要的保障。</w:t>
      </w:r>
    </w:p>
    <w:p w14:paraId="7E27DE5D">
      <w:pPr>
        <w:widowControl/>
        <w:snapToGrid w:val="0"/>
        <w:spacing w:beforeLines="0" w:afterLines="0" w:line="579" w:lineRule="exact"/>
        <w:ind w:firstLine="640" w:firstLineChars="200"/>
        <w:jc w:val="both"/>
        <w:rPr>
          <w:rFonts w:hint="eastAsia" w:ascii="FangSong_GB2312" w:hAnsi="FangSong_GB2312" w:eastAsia="FangSong_GB2312" w:cs="FangSong_GB2312"/>
          <w:sz w:val="32"/>
          <w:szCs w:val="32"/>
        </w:rPr>
      </w:pPr>
    </w:p>
    <w:p w14:paraId="5E4A205B">
      <w:pPr>
        <w:widowControl/>
        <w:adjustRightInd w:val="0"/>
        <w:snapToGrid w:val="0"/>
        <w:spacing w:beforeLines="0" w:afterLines="0" w:line="579" w:lineRule="exact"/>
        <w:jc w:val="both"/>
        <w:rPr>
          <w:rFonts w:hint="eastAsia" w:ascii="FangSong_GB2312" w:hAnsi="FangSong_GB2312" w:eastAsia="FangSong_GB2312" w:cs="FangSong_GB2312"/>
          <w:strike w:val="0"/>
          <w:sz w:val="32"/>
          <w:szCs w:val="32"/>
          <w:u w:val="single"/>
        </w:rPr>
      </w:pPr>
      <w:r>
        <w:rPr>
          <w:rFonts w:hint="eastAsia" w:ascii="FangSong_GB2312" w:hAnsi="FangSong_GB2312" w:eastAsia="FangSong_GB2312" w:cs="FangSong_GB2312"/>
          <w:strike w:val="0"/>
          <w:sz w:val="32"/>
          <w:szCs w:val="32"/>
          <w:u w:val="single"/>
          <w:lang w:val="en-US" w:eastAsia="zh-CN"/>
        </w:rPr>
        <w:t>道路测试/示范应用</w:t>
      </w:r>
      <w:r>
        <w:rPr>
          <w:rFonts w:hint="eastAsia" w:ascii="FangSong_GB2312" w:hAnsi="FangSong_GB2312" w:eastAsia="FangSong_GB2312" w:cs="FangSong_GB2312"/>
          <w:strike w:val="0"/>
          <w:sz w:val="32"/>
          <w:szCs w:val="32"/>
          <w:u w:val="single"/>
        </w:rPr>
        <w:t>主体</w:t>
      </w:r>
      <w:r>
        <w:rPr>
          <w:rFonts w:hint="eastAsia" w:ascii="FangSong_GB2312" w:hAnsi="FangSong_GB2312" w:eastAsia="FangSong_GB2312" w:cs="FangSong_GB2312"/>
          <w:strike w:val="0"/>
          <w:sz w:val="32"/>
          <w:szCs w:val="32"/>
          <w:u w:val="single"/>
          <w:lang w:eastAsia="zh-CN"/>
        </w:rPr>
        <w:t>（</w:t>
      </w:r>
      <w:r>
        <w:rPr>
          <w:rFonts w:hint="eastAsia" w:ascii="FangSong_GB2312" w:hAnsi="FangSong_GB2312" w:eastAsia="FangSong_GB2312" w:cs="FangSong_GB2312"/>
          <w:strike w:val="0"/>
          <w:sz w:val="32"/>
          <w:szCs w:val="32"/>
          <w:u w:val="single"/>
        </w:rPr>
        <w:t>联合体</w:t>
      </w:r>
      <w:r>
        <w:rPr>
          <w:rFonts w:hint="eastAsia" w:ascii="FangSong_GB2312" w:hAnsi="FangSong_GB2312" w:eastAsia="FangSong_GB2312" w:cs="FangSong_GB2312"/>
          <w:strike w:val="0"/>
          <w:sz w:val="32"/>
          <w:szCs w:val="32"/>
          <w:u w:val="single"/>
          <w:lang w:eastAsia="zh-CN"/>
        </w:rPr>
        <w:t>）</w:t>
      </w:r>
      <w:r>
        <w:rPr>
          <w:rFonts w:hint="eastAsia" w:ascii="FangSong_GB2312" w:hAnsi="FangSong_GB2312" w:eastAsia="FangSong_GB2312" w:cs="FangSong_GB2312"/>
          <w:strike w:val="0"/>
          <w:sz w:val="32"/>
          <w:szCs w:val="32"/>
          <w:u w:val="single"/>
        </w:rPr>
        <w:t>法定代表人/负责人</w:t>
      </w:r>
    </w:p>
    <w:p w14:paraId="4C9B04A3">
      <w:pPr>
        <w:widowControl/>
        <w:adjustRightInd w:val="0"/>
        <w:snapToGrid w:val="0"/>
        <w:spacing w:beforeLines="0" w:afterLines="0" w:line="579" w:lineRule="exact"/>
        <w:jc w:val="both"/>
        <w:rPr>
          <w:rFonts w:hint="eastAsia" w:ascii="FangSong_GB2312" w:hAnsi="FangSong_GB2312" w:eastAsia="FangSong_GB2312" w:cs="FangSong_GB2312"/>
          <w:strike w:val="0"/>
          <w:sz w:val="32"/>
          <w:szCs w:val="32"/>
          <w:u w:val="single"/>
        </w:rPr>
      </w:pPr>
      <w:r>
        <w:rPr>
          <w:rFonts w:hint="eastAsia" w:ascii="FangSong_GB2312" w:hAnsi="FangSong_GB2312" w:eastAsia="FangSong_GB2312" w:cs="FangSong_GB2312"/>
          <w:strike w:val="0"/>
          <w:sz w:val="32"/>
          <w:szCs w:val="32"/>
          <w:u w:val="single"/>
        </w:rPr>
        <w:t>签字（签章）</w:t>
      </w:r>
    </w:p>
    <w:p w14:paraId="42FC015A">
      <w:pPr>
        <w:widowControl/>
        <w:adjustRightInd w:val="0"/>
        <w:snapToGrid w:val="0"/>
        <w:spacing w:beforeLines="0" w:afterLines="0" w:line="579" w:lineRule="exact"/>
        <w:ind w:firstLine="6720" w:firstLineChars="2100"/>
        <w:jc w:val="both"/>
        <w:rPr>
          <w:rFonts w:hint="eastAsia" w:ascii="FangSong_GB2312" w:hAnsi="FangSong_GB2312" w:eastAsia="FangSong_GB2312" w:cs="FangSong_GB2312"/>
          <w:sz w:val="32"/>
          <w:szCs w:val="32"/>
        </w:rPr>
      </w:pPr>
    </w:p>
    <w:p w14:paraId="65CAECE7">
      <w:pPr>
        <w:widowControl/>
        <w:adjustRightInd w:val="0"/>
        <w:snapToGrid w:val="0"/>
        <w:spacing w:beforeLines="0" w:afterLines="0" w:line="579" w:lineRule="exact"/>
        <w:ind w:firstLine="5760" w:firstLineChars="1800"/>
        <w:jc w:val="both"/>
        <w:rPr>
          <w:rFonts w:hint="eastAsia" w:ascii="FangSong_GB2312" w:hAnsi="FangSong_GB2312" w:eastAsia="FangSong_GB2312" w:cs="FangSong_GB2312"/>
          <w:sz w:val="32"/>
          <w:szCs w:val="32"/>
        </w:rPr>
      </w:pPr>
    </w:p>
    <w:p w14:paraId="067E2F8B">
      <w:pPr>
        <w:widowControl/>
        <w:adjustRightInd w:val="0"/>
        <w:snapToGrid w:val="0"/>
        <w:spacing w:beforeLines="0" w:afterLines="0" w:line="579" w:lineRule="exact"/>
        <w:ind w:firstLine="5760" w:firstLineChars="1800"/>
        <w:jc w:val="both"/>
        <w:rPr>
          <w:rFonts w:hint="eastAsia"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rPr>
        <w:t>（公司公章）</w:t>
      </w:r>
    </w:p>
    <w:p w14:paraId="7DF34AF0">
      <w:pPr>
        <w:widowControl/>
        <w:snapToGrid w:val="0"/>
        <w:spacing w:beforeLines="0" w:afterLines="0" w:line="579" w:lineRule="exact"/>
        <w:ind w:right="592" w:firstLine="6080" w:firstLineChars="1900"/>
        <w:jc w:val="both"/>
        <w:rPr>
          <w:rFonts w:hint="eastAsia" w:ascii="FangSong_GB2312" w:hAnsi="FangSong_GB2312" w:eastAsia="FangSong_GB2312" w:cs="FangSong_GB2312"/>
          <w:sz w:val="32"/>
          <w:szCs w:val="32"/>
        </w:rPr>
      </w:pPr>
    </w:p>
    <w:p w14:paraId="3812874B">
      <w:pPr>
        <w:widowControl/>
        <w:snapToGrid w:val="0"/>
        <w:spacing w:beforeLines="0" w:afterLines="0" w:line="579" w:lineRule="exact"/>
        <w:ind w:right="592" w:firstLine="5120" w:firstLineChars="16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     月     日</w:t>
      </w:r>
    </w:p>
    <w:p w14:paraId="5AF5192E">
      <w:pPr>
        <w:tabs>
          <w:tab w:val="left" w:pos="0"/>
        </w:tabs>
        <w:spacing w:beforeLines="0" w:afterLines="0" w:line="579" w:lineRule="exact"/>
        <w:ind w:firstLine="640" w:firstLineChars="200"/>
        <w:jc w:val="both"/>
        <w:rPr>
          <w:rFonts w:hint="eastAsia" w:ascii="FangSong_GB2312" w:hAnsi="FangSong_GB2312" w:eastAsia="FangSong_GB2312" w:cs="FangSong_GB2312"/>
          <w:sz w:val="32"/>
          <w:szCs w:val="32"/>
        </w:rPr>
      </w:pPr>
    </w:p>
    <w:p w14:paraId="3CC99746">
      <w:pPr>
        <w:tabs>
          <w:tab w:val="left" w:pos="0"/>
        </w:tabs>
        <w:spacing w:before="0" w:beforeLines="0" w:after="0" w:afterLines="0" w:line="579"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（背面）</w:t>
      </w:r>
    </w:p>
    <w:p w14:paraId="7099444D">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功能型无人车道路测试/示范应用基本信息</w:t>
      </w:r>
    </w:p>
    <w:p w14:paraId="10449AA0">
      <w:pPr>
        <w:widowControl w:val="0"/>
        <w:spacing w:beforeLines="0" w:after="0" w:afterLines="0" w:line="579" w:lineRule="exact"/>
        <w:ind w:left="420" w:leftChars="200" w:firstLine="420" w:firstLineChars="200"/>
        <w:jc w:val="both"/>
        <w:rPr>
          <w:rFonts w:hint="eastAsia" w:ascii="Calibri" w:hAnsi="Calibri" w:eastAsia="宋体" w:cs="Times New Roman"/>
          <w:kern w:val="2"/>
          <w:sz w:val="21"/>
          <w:szCs w:val="21"/>
          <w:lang w:val="en-US" w:eastAsia="zh-CN" w:bidi="ar-SA"/>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6901"/>
      </w:tblGrid>
      <w:tr w14:paraId="0E2F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90" w:type="pct"/>
            <w:noWrap w:val="0"/>
            <w:vAlign w:val="center"/>
          </w:tcPr>
          <w:p w14:paraId="0D99B660">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道路测试/示范应用主体</w:t>
            </w:r>
          </w:p>
        </w:tc>
        <w:tc>
          <w:tcPr>
            <w:tcW w:w="3809" w:type="pct"/>
            <w:noWrap w:val="0"/>
            <w:vAlign w:val="center"/>
          </w:tcPr>
          <w:p w14:paraId="2D895F76">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p>
        </w:tc>
      </w:tr>
      <w:tr w14:paraId="0236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90" w:type="pct"/>
            <w:noWrap w:val="0"/>
            <w:vAlign w:val="center"/>
          </w:tcPr>
          <w:p w14:paraId="3FD081E4">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lang w:eastAsia="zh-CN"/>
              </w:rPr>
            </w:pPr>
            <w:r>
              <w:rPr>
                <w:rFonts w:hint="eastAsia" w:ascii="FangSong_GB2312" w:hAnsi="FangSong_GB2312" w:eastAsia="FangSong_GB2312" w:cs="FangSong_GB2312"/>
                <w:bCs/>
                <w:sz w:val="32"/>
                <w:szCs w:val="32"/>
                <w:lang w:val="en-US" w:eastAsia="zh-CN"/>
              </w:rPr>
              <w:t>道路测试/示范应用</w:t>
            </w:r>
            <w:r>
              <w:rPr>
                <w:rFonts w:hint="eastAsia" w:ascii="FangSong_GB2312" w:hAnsi="FangSong_GB2312" w:eastAsia="FangSong_GB2312" w:cs="FangSong_GB2312"/>
                <w:bCs/>
                <w:sz w:val="32"/>
                <w:szCs w:val="32"/>
                <w:lang w:eastAsia="zh-CN"/>
              </w:rPr>
              <w:t>无人车</w:t>
            </w:r>
          </w:p>
        </w:tc>
        <w:tc>
          <w:tcPr>
            <w:tcW w:w="3809" w:type="pct"/>
            <w:noWrap w:val="0"/>
            <w:vAlign w:val="center"/>
          </w:tcPr>
          <w:p w14:paraId="6CB2EEDA">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（须依次列出对应</w:t>
            </w:r>
            <w:r>
              <w:rPr>
                <w:rFonts w:hint="eastAsia" w:ascii="FangSong_GB2312" w:hAnsi="FangSong_GB2312" w:eastAsia="FangSong_GB2312" w:cs="FangSong_GB2312"/>
                <w:sz w:val="32"/>
                <w:szCs w:val="32"/>
                <w:lang w:eastAsia="zh-CN"/>
              </w:rPr>
              <w:t>无人车</w:t>
            </w:r>
            <w:r>
              <w:rPr>
                <w:rFonts w:hint="eastAsia" w:ascii="FangSong_GB2312" w:hAnsi="FangSong_GB2312" w:eastAsia="FangSong_GB2312" w:cs="FangSong_GB2312"/>
                <w:sz w:val="32"/>
                <w:szCs w:val="32"/>
              </w:rPr>
              <w:t>识别代号或唯一性编码）</w:t>
            </w:r>
          </w:p>
        </w:tc>
      </w:tr>
      <w:tr w14:paraId="5664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190" w:type="pct"/>
            <w:noWrap w:val="0"/>
            <w:vAlign w:val="center"/>
          </w:tcPr>
          <w:p w14:paraId="67DB44BA">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w:t>
            </w:r>
            <w:r>
              <w:rPr>
                <w:rFonts w:hint="eastAsia" w:ascii="FangSong_GB2312" w:hAnsi="FangSong_GB2312" w:eastAsia="FangSong_GB2312" w:cs="FangSong_GB2312"/>
                <w:bCs/>
                <w:sz w:val="32"/>
                <w:szCs w:val="32"/>
              </w:rPr>
              <w:t>安全员</w:t>
            </w:r>
          </w:p>
        </w:tc>
        <w:tc>
          <w:tcPr>
            <w:tcW w:w="3809" w:type="pct"/>
            <w:noWrap w:val="0"/>
            <w:vAlign w:val="center"/>
          </w:tcPr>
          <w:p w14:paraId="42A04131">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（须依次列出安全员姓名及身份证号）</w:t>
            </w:r>
          </w:p>
        </w:tc>
      </w:tr>
      <w:tr w14:paraId="71D7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0" w:type="pct"/>
            <w:noWrap w:val="0"/>
            <w:vAlign w:val="center"/>
          </w:tcPr>
          <w:p w14:paraId="4C712A6B">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w:t>
            </w:r>
            <w:r>
              <w:rPr>
                <w:rFonts w:hint="eastAsia" w:ascii="FangSong_GB2312" w:hAnsi="FangSong_GB2312" w:eastAsia="FangSong_GB2312" w:cs="FangSong_GB2312"/>
                <w:bCs/>
                <w:sz w:val="32"/>
                <w:szCs w:val="32"/>
              </w:rPr>
              <w:t>时间</w:t>
            </w:r>
          </w:p>
        </w:tc>
        <w:tc>
          <w:tcPr>
            <w:tcW w:w="3809" w:type="pct"/>
            <w:noWrap w:val="0"/>
            <w:vAlign w:val="center"/>
          </w:tcPr>
          <w:p w14:paraId="11D8D7DA">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 xml:space="preserve">日 至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sz w:val="32"/>
                <w:szCs w:val="32"/>
              </w:rPr>
              <w:t>日</w:t>
            </w:r>
          </w:p>
        </w:tc>
      </w:tr>
      <w:tr w14:paraId="362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190" w:type="pct"/>
            <w:noWrap w:val="0"/>
            <w:vAlign w:val="center"/>
          </w:tcPr>
          <w:p w14:paraId="355486B8">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w:t>
            </w:r>
            <w:r>
              <w:rPr>
                <w:rFonts w:hint="eastAsia" w:ascii="FangSong_GB2312" w:hAnsi="FangSong_GB2312" w:eastAsia="FangSong_GB2312" w:cs="FangSong_GB2312"/>
                <w:bCs/>
                <w:sz w:val="32"/>
                <w:szCs w:val="32"/>
              </w:rPr>
              <w:t>路段或区域</w:t>
            </w:r>
          </w:p>
        </w:tc>
        <w:tc>
          <w:tcPr>
            <w:tcW w:w="3809" w:type="pct"/>
            <w:noWrap w:val="0"/>
            <w:vAlign w:val="center"/>
          </w:tcPr>
          <w:p w14:paraId="6B44E1C5">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路段或区域名称须与联席</w:t>
            </w:r>
            <w:r>
              <w:rPr>
                <w:rFonts w:hint="eastAsia" w:ascii="FangSong_GB2312" w:hAnsi="FangSong_GB2312" w:eastAsia="FangSong_GB2312" w:cs="FangSong_GB2312"/>
                <w:sz w:val="32"/>
                <w:szCs w:val="32"/>
                <w:lang w:val="en-US" w:eastAsia="zh-CN"/>
              </w:rPr>
              <w:t>会议办公室</w:t>
            </w:r>
            <w:r>
              <w:rPr>
                <w:rFonts w:hint="eastAsia" w:ascii="FangSong_GB2312" w:hAnsi="FangSong_GB2312" w:eastAsia="FangSong_GB2312" w:cs="FangSong_GB2312"/>
                <w:sz w:val="32"/>
                <w:szCs w:val="32"/>
              </w:rPr>
              <w:t>公布的一致）</w:t>
            </w:r>
          </w:p>
        </w:tc>
      </w:tr>
      <w:tr w14:paraId="0C38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190" w:type="pct"/>
            <w:noWrap w:val="0"/>
            <w:vAlign w:val="center"/>
          </w:tcPr>
          <w:p w14:paraId="2E0107EA">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转场路段</w:t>
            </w:r>
          </w:p>
        </w:tc>
        <w:tc>
          <w:tcPr>
            <w:tcW w:w="3809" w:type="pct"/>
            <w:noWrap w:val="0"/>
            <w:vAlign w:val="center"/>
          </w:tcPr>
          <w:p w14:paraId="4196CF45">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（须列出</w:t>
            </w:r>
            <w:r>
              <w:rPr>
                <w:rFonts w:hint="eastAsia" w:ascii="FangSong_GB2312" w:hAnsi="FangSong_GB2312" w:eastAsia="FangSong_GB2312" w:cs="FangSong_GB2312"/>
                <w:sz w:val="32"/>
                <w:szCs w:val="32"/>
                <w:lang w:eastAsia="zh-CN"/>
              </w:rPr>
              <w:t>无人车</w:t>
            </w:r>
            <w:r>
              <w:rPr>
                <w:rFonts w:hint="eastAsia" w:ascii="FangSong_GB2312" w:hAnsi="FangSong_GB2312" w:eastAsia="FangSong_GB2312" w:cs="FangSong_GB2312"/>
                <w:sz w:val="32"/>
                <w:szCs w:val="32"/>
              </w:rPr>
              <w:t>在</w:t>
            </w:r>
            <w:r>
              <w:rPr>
                <w:rFonts w:hint="eastAsia" w:ascii="FangSong_GB2312" w:hAnsi="FangSong_GB2312" w:eastAsia="FangSong_GB2312" w:cs="FangSong_GB2312"/>
                <w:sz w:val="32"/>
                <w:szCs w:val="32"/>
                <w:lang w:val="en-US" w:eastAsia="zh-CN"/>
              </w:rPr>
              <w:t>道路测试/示范应用</w:t>
            </w:r>
            <w:r>
              <w:rPr>
                <w:rFonts w:hint="eastAsia" w:ascii="FangSong_GB2312" w:hAnsi="FangSong_GB2312" w:eastAsia="FangSong_GB2312" w:cs="FangSong_GB2312"/>
                <w:sz w:val="32"/>
                <w:szCs w:val="32"/>
              </w:rPr>
              <w:t>路段间或区域间进行转场的路段）</w:t>
            </w:r>
          </w:p>
        </w:tc>
      </w:tr>
      <w:tr w14:paraId="53B3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190" w:type="pct"/>
            <w:noWrap w:val="0"/>
            <w:vAlign w:val="center"/>
          </w:tcPr>
          <w:p w14:paraId="3D3DFFB1">
            <w:pPr>
              <w:keepNext w:val="0"/>
              <w:keepLines w:val="0"/>
              <w:pageBreakBefore w:val="0"/>
              <w:widowControl/>
              <w:kinsoku/>
              <w:wordWrap/>
              <w:overflowPunct/>
              <w:topLinePunct w:val="0"/>
              <w:autoSpaceDE/>
              <w:autoSpaceDN/>
              <w:bidi w:val="0"/>
              <w:adjustRightInd/>
              <w:snapToGrid w:val="0"/>
              <w:spacing w:beforeLines="0" w:afterLines="0" w:line="579" w:lineRule="exact"/>
              <w:jc w:val="center"/>
              <w:textAlignment w:val="auto"/>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lang w:val="en-US" w:eastAsia="zh-CN"/>
              </w:rPr>
              <w:t>道路测试/示范应用</w:t>
            </w:r>
            <w:r>
              <w:rPr>
                <w:rFonts w:hint="eastAsia" w:ascii="FangSong_GB2312" w:hAnsi="FangSong_GB2312" w:eastAsia="FangSong_GB2312" w:cs="FangSong_GB2312"/>
                <w:bCs/>
                <w:sz w:val="32"/>
                <w:szCs w:val="32"/>
              </w:rPr>
              <w:t>项目</w:t>
            </w:r>
          </w:p>
        </w:tc>
        <w:tc>
          <w:tcPr>
            <w:tcW w:w="3809" w:type="pct"/>
            <w:noWrap w:val="0"/>
            <w:vAlign w:val="center"/>
          </w:tcPr>
          <w:p w14:paraId="52AB99CD">
            <w:pPr>
              <w:keepNext w:val="0"/>
              <w:keepLines w:val="0"/>
              <w:pageBreakBefore w:val="0"/>
              <w:widowControl/>
              <w:kinsoku/>
              <w:wordWrap/>
              <w:overflowPunct/>
              <w:topLinePunct w:val="0"/>
              <w:autoSpaceDE/>
              <w:autoSpaceDN/>
              <w:bidi w:val="0"/>
              <w:adjustRightInd/>
              <w:snapToGrid w:val="0"/>
              <w:spacing w:beforeLines="0" w:afterLines="0" w:line="579" w:lineRule="exact"/>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（须依次列出）</w:t>
            </w:r>
          </w:p>
        </w:tc>
      </w:tr>
    </w:tbl>
    <w:p w14:paraId="33794C61">
      <w:pPr>
        <w:widowControl/>
        <w:snapToGrid w:val="0"/>
        <w:spacing w:before="0" w:beforeLines="0" w:after="0" w:afterLines="0" w:line="579" w:lineRule="exact"/>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w:t>
      </w:r>
      <w:r>
        <w:rPr>
          <w:rFonts w:hint="eastAsia" w:ascii="仿宋_GB2312" w:hAnsi="仿宋_GB2312" w:eastAsia="仿宋_GB2312" w:cs="仿宋_GB2312"/>
          <w:sz w:val="32"/>
          <w:szCs w:val="32"/>
        </w:rPr>
        <w:t>以上材料需提交电子版，文件格式为PDF兼容格式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.pdf</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或WPS文字兼容格式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.wps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doc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docx</w:t>
      </w:r>
      <w:r>
        <w:rPr>
          <w:rFonts w:hint="eastAsia" w:ascii="仿宋_GB2312" w:hAnsi="仿宋_GB2312" w:eastAsia="仿宋_GB2312" w:cs="仿宋_GB2312"/>
          <w:sz w:val="32"/>
          <w:szCs w:val="32"/>
          <w:lang w:eastAsia="zh-CN"/>
        </w:rPr>
        <w:t>）</w:t>
      </w:r>
    </w:p>
    <w:p w14:paraId="3C5D8A62">
      <w:pPr>
        <w:tabs>
          <w:tab w:val="left" w:pos="0"/>
        </w:tabs>
        <w:spacing w:beforeLines="0" w:afterLines="0" w:line="579"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br w:type="page"/>
      </w: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4</w:t>
      </w:r>
    </w:p>
    <w:p w14:paraId="4C368DFD">
      <w:pPr>
        <w:tabs>
          <w:tab w:val="left" w:pos="0"/>
        </w:tabs>
        <w:wordWrap/>
        <w:spacing w:beforeLines="0" w:afterLines="0" w:line="579" w:lineRule="exact"/>
        <w:ind w:firstLine="632"/>
        <w:jc w:val="righ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道路测试/示范应用</w:t>
      </w:r>
      <w:r>
        <w:rPr>
          <w:rFonts w:hint="eastAsia" w:ascii="FangSong_GB2312" w:hAnsi="FangSong_GB2312" w:eastAsia="FangSong_GB2312" w:cs="FangSong_GB2312"/>
          <w:sz w:val="32"/>
          <w:szCs w:val="32"/>
        </w:rPr>
        <w:t>第    号</w:t>
      </w:r>
    </w:p>
    <w:p w14:paraId="4CF8D8AB">
      <w:pPr>
        <w:keepNext w:val="0"/>
        <w:keepLines w:val="0"/>
        <w:pageBreakBefore w:val="0"/>
        <w:widowControl w:val="0"/>
        <w:kinsoku/>
        <w:wordWrap/>
        <w:overflowPunct/>
        <w:topLinePunct w:val="0"/>
        <w:autoSpaceDE/>
        <w:autoSpaceDN/>
        <w:bidi w:val="0"/>
        <w:adjustRightInd/>
        <w:snapToGrid/>
        <w:spacing w:beforeLines="0" w:afterLines="0" w:line="579" w:lineRule="exact"/>
        <w:jc w:val="both"/>
        <w:textAlignment w:val="auto"/>
        <w:outlineLvl w:val="0"/>
        <w:rPr>
          <w:rFonts w:hint="eastAsia" w:ascii="方正小标宋简体" w:hAnsi="方正小标宋简体" w:eastAsia="方正小标宋简体" w:cs="方正小标宋简体"/>
          <w:sz w:val="44"/>
          <w:szCs w:val="44"/>
          <w:lang w:eastAsia="zh-CN"/>
        </w:rPr>
      </w:pPr>
    </w:p>
    <w:p w14:paraId="1F5D076D">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功能型无人车</w:t>
      </w:r>
      <w:r>
        <w:rPr>
          <w:rFonts w:hint="eastAsia" w:ascii="方正小标宋简体" w:hAnsi="方正小标宋简体" w:eastAsia="方正小标宋简体" w:cs="方正小标宋简体"/>
          <w:sz w:val="44"/>
          <w:szCs w:val="44"/>
          <w:lang w:val="en-US" w:eastAsia="zh-CN"/>
        </w:rPr>
        <w:t>道路测试/示范应用</w:t>
      </w:r>
      <w:r>
        <w:rPr>
          <w:rFonts w:hint="eastAsia" w:ascii="方正小标宋简体" w:hAnsi="方正小标宋简体" w:eastAsia="方正小标宋简体" w:cs="方正小标宋简体"/>
          <w:sz w:val="44"/>
          <w:szCs w:val="44"/>
        </w:rPr>
        <w:t>通知书</w:t>
      </w:r>
    </w:p>
    <w:p w14:paraId="188451A0">
      <w:pPr>
        <w:keepNext w:val="0"/>
        <w:keepLines w:val="0"/>
        <w:pageBreakBefore w:val="0"/>
        <w:widowControl w:val="0"/>
        <w:kinsoku/>
        <w:wordWrap/>
        <w:overflowPunct/>
        <w:topLinePunct w:val="0"/>
        <w:autoSpaceDE/>
        <w:autoSpaceDN/>
        <w:bidi w:val="0"/>
        <w:adjustRightInd/>
        <w:snapToGrid/>
        <w:spacing w:beforeLines="0" w:afterLines="0" w:line="579" w:lineRule="exact"/>
        <w:jc w:val="both"/>
        <w:textAlignment w:val="auto"/>
        <w:outlineLvl w:val="0"/>
        <w:rPr>
          <w:rFonts w:hint="eastAsia" w:ascii="方正小标宋简体" w:hAnsi="方正小标宋简体" w:eastAsia="方正小标宋简体" w:cs="方正小标宋简体"/>
          <w:sz w:val="44"/>
          <w:szCs w:val="44"/>
        </w:rPr>
      </w:pPr>
    </w:p>
    <w:p w14:paraId="3C5FD94F">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jc w:val="both"/>
        <w:textAlignment w:val="auto"/>
        <w:rPr>
          <w:rFonts w:hint="eastAsia"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u w:val="single"/>
        </w:rPr>
        <w:t>道路测试/示范应用主体（联合体）：</w:t>
      </w:r>
    </w:p>
    <w:p w14:paraId="1ED33515">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经联合审核，批准你单位开展</w:t>
      </w:r>
      <w:r>
        <w:rPr>
          <w:rFonts w:hint="eastAsia" w:ascii="FangSong_GB2312" w:hAnsi="FangSong_GB2312" w:eastAsia="FangSong_GB2312" w:cs="FangSong_GB2312"/>
          <w:sz w:val="32"/>
          <w:szCs w:val="32"/>
          <w:lang w:eastAsia="zh-CN"/>
        </w:rPr>
        <w:t>功能型无人车道路测试/</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w:t>
      </w:r>
    </w:p>
    <w:p w14:paraId="0BB51CA5">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请你单位按照提交的《</w:t>
      </w:r>
      <w:r>
        <w:rPr>
          <w:rFonts w:hint="eastAsia" w:ascii="FangSong_GB2312" w:hAnsi="FangSong_GB2312" w:eastAsia="FangSong_GB2312" w:cs="FangSong_GB2312"/>
          <w:sz w:val="32"/>
          <w:szCs w:val="32"/>
          <w:lang w:eastAsia="zh-CN"/>
        </w:rPr>
        <w:t>功能型无人车示范应用</w:t>
      </w:r>
      <w:r>
        <w:rPr>
          <w:rFonts w:hint="eastAsia" w:ascii="FangSong_GB2312" w:hAnsi="FangSong_GB2312" w:eastAsia="FangSong_GB2312" w:cs="FangSong_GB2312"/>
          <w:sz w:val="32"/>
          <w:szCs w:val="32"/>
        </w:rPr>
        <w:t>安全性自我声明》内容进行道路测试/</w:t>
      </w:r>
      <w:r>
        <w:rPr>
          <w:rFonts w:hint="eastAsia" w:ascii="FangSong_GB2312" w:hAnsi="FangSong_GB2312" w:eastAsia="FangSong_GB2312" w:cs="FangSong_GB2312"/>
          <w:sz w:val="32"/>
          <w:szCs w:val="32"/>
          <w:lang w:val="en-US" w:eastAsia="zh-CN"/>
        </w:rPr>
        <w:t>示范应用</w:t>
      </w:r>
      <w:r>
        <w:rPr>
          <w:rFonts w:hint="eastAsia" w:ascii="FangSong_GB2312" w:hAnsi="FangSong_GB2312" w:eastAsia="FangSong_GB2312" w:cs="FangSong_GB2312"/>
          <w:sz w:val="32"/>
          <w:szCs w:val="32"/>
        </w:rPr>
        <w:t>，运营期间应严格遵守</w:t>
      </w:r>
      <w:r>
        <w:rPr>
          <w:rFonts w:hint="eastAsia" w:ascii="FangSong_GB2312" w:hAnsi="FangSong_GB2312" w:eastAsia="FangSong_GB2312" w:cs="FangSong_GB2312"/>
          <w:kern w:val="0"/>
          <w:sz w:val="32"/>
          <w:szCs w:val="32"/>
        </w:rPr>
        <w:t>《济南新旧动能转换起步区功能型无人车测试与示范应用管理办法（试行）》</w:t>
      </w:r>
      <w:r>
        <w:rPr>
          <w:rFonts w:hint="eastAsia" w:ascii="FangSong_GB2312" w:hAnsi="FangSong_GB2312" w:eastAsia="FangSong_GB2312" w:cs="FangSong_GB2312"/>
          <w:sz w:val="32"/>
          <w:szCs w:val="32"/>
        </w:rPr>
        <w:t>及道路交通安全法律法规的有关要求。</w:t>
      </w:r>
    </w:p>
    <w:p w14:paraId="5E8F73CF">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firstLine="632"/>
        <w:jc w:val="both"/>
        <w:textAlignment w:val="auto"/>
        <w:rPr>
          <w:rFonts w:hint="eastAsia" w:ascii="FangSong_GB2312" w:hAnsi="FangSong_GB2312" w:eastAsia="FangSong_GB2312" w:cs="FangSong_GB2312"/>
          <w:sz w:val="32"/>
          <w:szCs w:val="32"/>
        </w:rPr>
      </w:pPr>
    </w:p>
    <w:p w14:paraId="577BA425">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firstLine="632"/>
        <w:jc w:val="both"/>
        <w:textAlignment w:val="auto"/>
        <w:rPr>
          <w:rFonts w:hint="eastAsia" w:ascii="FangSong_GB2312" w:hAnsi="FangSong_GB2312" w:eastAsia="FangSong_GB2312" w:cs="FangSong_GB2312"/>
          <w:sz w:val="32"/>
          <w:szCs w:val="32"/>
        </w:rPr>
      </w:pPr>
    </w:p>
    <w:p w14:paraId="553D5F70">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left="4150" w:leftChars="1824" w:right="444" w:hanging="320" w:hangingChars="100"/>
        <w:jc w:val="both"/>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起步区智能网联道路测试工作与示范应用联席工作组办公室</w:t>
      </w:r>
    </w:p>
    <w:p w14:paraId="286EE64C">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ind w:right="444" w:firstLine="632"/>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年   月   日</w:t>
      </w:r>
    </w:p>
    <w:p w14:paraId="5A9179AF">
      <w:pPr>
        <w:tabs>
          <w:tab w:val="left" w:pos="0"/>
        </w:tabs>
        <w:spacing w:before="0" w:beforeLines="0" w:after="0" w:afterLines="0" w:line="579" w:lineRule="exact"/>
        <w:jc w:val="both"/>
        <w:outlineLvl w:val="0"/>
        <w:rPr>
          <w:rFonts w:hint="eastAsia" w:ascii="FangSong_GB2312" w:hAnsi="FangSong_GB2312" w:eastAsia="FangSong_GB2312" w:cs="FangSong_GB2312"/>
          <w:sz w:val="32"/>
          <w:szCs w:val="32"/>
        </w:rPr>
      </w:pPr>
    </w:p>
    <w:p w14:paraId="108C6EA7">
      <w:pPr>
        <w:tabs>
          <w:tab w:val="left" w:pos="0"/>
        </w:tabs>
        <w:spacing w:before="0" w:beforeLines="0" w:after="0" w:afterLines="0" w:line="579" w:lineRule="exact"/>
        <w:jc w:val="both"/>
        <w:outlineLvl w:val="0"/>
        <w:rPr>
          <w:rFonts w:hint="eastAsia" w:ascii="FangSong_GB2312" w:hAnsi="FangSong_GB2312" w:eastAsia="FangSong_GB2312" w:cs="FangSong_GB2312"/>
          <w:sz w:val="32"/>
          <w:szCs w:val="32"/>
        </w:rPr>
      </w:pPr>
    </w:p>
    <w:p w14:paraId="493C8130">
      <w:pPr>
        <w:tabs>
          <w:tab w:val="left" w:pos="0"/>
        </w:tabs>
        <w:spacing w:before="0" w:beforeLines="0" w:after="0" w:afterLines="0" w:line="579" w:lineRule="exact"/>
        <w:jc w:val="both"/>
        <w:outlineLvl w:val="0"/>
        <w:rPr>
          <w:rFonts w:hint="eastAsia" w:ascii="FangSong_GB2312" w:hAnsi="FangSong_GB2312" w:eastAsia="FangSong_GB2312" w:cs="FangSong_GB2312"/>
          <w:sz w:val="32"/>
          <w:szCs w:val="32"/>
        </w:rPr>
      </w:pPr>
    </w:p>
    <w:p w14:paraId="3EEF6379">
      <w:pPr>
        <w:tabs>
          <w:tab w:val="left" w:pos="0"/>
        </w:tabs>
        <w:spacing w:before="0" w:beforeLines="0" w:after="0" w:afterLines="0" w:line="579" w:lineRule="exact"/>
        <w:jc w:val="both"/>
        <w:outlineLvl w:val="0"/>
        <w:rPr>
          <w:rFonts w:hint="eastAsia" w:ascii="FangSong_GB2312" w:hAnsi="FangSong_GB2312" w:eastAsia="FangSong_GB2312" w:cs="FangSong_GB2312"/>
          <w:sz w:val="32"/>
          <w:szCs w:val="32"/>
        </w:rPr>
      </w:pPr>
    </w:p>
    <w:p w14:paraId="4299F397">
      <w:pPr>
        <w:tabs>
          <w:tab w:val="left" w:pos="0"/>
        </w:tabs>
        <w:spacing w:before="0" w:beforeLines="0" w:after="0" w:afterLines="0" w:line="579" w:lineRule="exact"/>
        <w:jc w:val="both"/>
        <w:outlineLvl w:val="0"/>
        <w:rPr>
          <w:rFonts w:hint="eastAsia" w:ascii="FangSong_GB2312" w:hAnsi="FangSong_GB2312" w:eastAsia="FangSong_GB2312" w:cs="FangSong_GB2312"/>
          <w:sz w:val="32"/>
          <w:szCs w:val="32"/>
        </w:rPr>
      </w:pPr>
    </w:p>
    <w:p w14:paraId="76BB5F49">
      <w:pPr>
        <w:tabs>
          <w:tab w:val="left" w:pos="0"/>
        </w:tabs>
        <w:spacing w:beforeLines="0" w:afterLines="0" w:line="579"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附件5</w:t>
      </w:r>
    </w:p>
    <w:p w14:paraId="490844CF">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14:paraId="5CD9495F">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功能型无人车道路测试/示范应用延期申请书</w:t>
      </w:r>
    </w:p>
    <w:p w14:paraId="7F21FE55">
      <w:pPr>
        <w:widowControl w:val="0"/>
        <w:spacing w:beforeLines="0" w:after="0" w:afterLines="0" w:line="579" w:lineRule="exact"/>
        <w:ind w:left="420" w:leftChars="200" w:firstLine="420" w:firstLineChars="200"/>
        <w:jc w:val="both"/>
        <w:rPr>
          <w:rFonts w:hint="eastAsia" w:ascii="Calibri" w:hAnsi="Calibri" w:eastAsia="宋体" w:cs="Times New Roman"/>
          <w:kern w:val="2"/>
          <w:sz w:val="21"/>
          <w:szCs w:val="21"/>
          <w:lang w:val="en-US" w:eastAsia="zh-CN" w:bidi="ar-SA"/>
        </w:rPr>
      </w:pPr>
    </w:p>
    <w:tbl>
      <w:tblPr>
        <w:tblStyle w:val="10"/>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6430"/>
      </w:tblGrid>
      <w:tr w14:paraId="515C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7" w:type="dxa"/>
            <w:noWrap w:val="0"/>
            <w:vAlign w:val="center"/>
          </w:tcPr>
          <w:p w14:paraId="7625F0FE">
            <w:pPr>
              <w:keepNext w:val="0"/>
              <w:keepLines w:val="0"/>
              <w:pageBreakBefore w:val="0"/>
              <w:widowControl/>
              <w:kinsoku/>
              <w:wordWrap/>
              <w:overflowPunct/>
              <w:topLinePunct w:val="0"/>
              <w:autoSpaceDE/>
              <w:autoSpaceDN/>
              <w:bidi w:val="0"/>
              <w:adjustRightInd/>
              <w:snapToGrid/>
              <w:spacing w:beforeLines="0" w:afterLines="0" w:line="460" w:lineRule="exact"/>
              <w:jc w:val="center"/>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申请主体单位</w:t>
            </w:r>
          </w:p>
          <w:p w14:paraId="1A4F2786">
            <w:pPr>
              <w:keepNext w:val="0"/>
              <w:keepLines w:val="0"/>
              <w:pageBreakBefore w:val="0"/>
              <w:widowControl/>
              <w:kinsoku/>
              <w:wordWrap/>
              <w:overflowPunct/>
              <w:topLinePunct w:val="0"/>
              <w:autoSpaceDE/>
              <w:autoSpaceDN/>
              <w:bidi w:val="0"/>
              <w:adjustRightInd/>
              <w:snapToGrid/>
              <w:spacing w:beforeLines="0" w:afterLines="0" w:line="460" w:lineRule="exact"/>
              <w:jc w:val="center"/>
              <w:textAlignment w:val="auto"/>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bCs/>
                <w:kern w:val="0"/>
                <w:sz w:val="32"/>
                <w:szCs w:val="32"/>
              </w:rPr>
              <w:t>名称</w:t>
            </w:r>
          </w:p>
        </w:tc>
        <w:tc>
          <w:tcPr>
            <w:tcW w:w="6430" w:type="dxa"/>
            <w:noWrap w:val="0"/>
            <w:vAlign w:val="center"/>
          </w:tcPr>
          <w:p w14:paraId="73EB41C2">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1F0A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3A344014">
            <w:pPr>
              <w:keepNext w:val="0"/>
              <w:keepLines w:val="0"/>
              <w:pageBreakBefore w:val="0"/>
              <w:widowControl/>
              <w:kinsoku/>
              <w:wordWrap/>
              <w:overflowPunct/>
              <w:topLinePunct w:val="0"/>
              <w:autoSpaceDE/>
              <w:autoSpaceDN/>
              <w:bidi w:val="0"/>
              <w:adjustRightInd/>
              <w:snapToGrid/>
              <w:spacing w:beforeLines="0" w:afterLines="0" w:line="460" w:lineRule="exact"/>
              <w:jc w:val="center"/>
              <w:textAlignment w:val="auto"/>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bCs/>
                <w:kern w:val="0"/>
                <w:sz w:val="32"/>
                <w:szCs w:val="32"/>
              </w:rPr>
              <w:t>申请主体</w:t>
            </w:r>
            <w:r>
              <w:rPr>
                <w:rFonts w:hint="eastAsia" w:ascii="FangSong_GB2312" w:hAnsi="FangSong_GB2312" w:eastAsia="FangSong_GB2312" w:cs="FangSong_GB2312"/>
                <w:kern w:val="0"/>
                <w:sz w:val="32"/>
                <w:szCs w:val="32"/>
              </w:rPr>
              <w:t>联系人</w:t>
            </w:r>
          </w:p>
          <w:p w14:paraId="4F7E7B16">
            <w:pPr>
              <w:keepNext w:val="0"/>
              <w:keepLines w:val="0"/>
              <w:pageBreakBefore w:val="0"/>
              <w:widowControl/>
              <w:kinsoku/>
              <w:wordWrap/>
              <w:overflowPunct/>
              <w:topLinePunct w:val="0"/>
              <w:autoSpaceDE/>
              <w:autoSpaceDN/>
              <w:bidi w:val="0"/>
              <w:adjustRightInd/>
              <w:snapToGrid/>
              <w:spacing w:beforeLines="0" w:afterLines="0" w:line="460" w:lineRule="exact"/>
              <w:jc w:val="center"/>
              <w:textAlignment w:val="auto"/>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lang w:val="en-US" w:eastAsia="zh-CN"/>
              </w:rPr>
              <w:t>及</w:t>
            </w:r>
            <w:r>
              <w:rPr>
                <w:rFonts w:hint="eastAsia" w:ascii="FangSong_GB2312" w:hAnsi="FangSong_GB2312" w:eastAsia="FangSong_GB2312" w:cs="FangSong_GB2312"/>
                <w:kern w:val="0"/>
                <w:sz w:val="32"/>
                <w:szCs w:val="32"/>
              </w:rPr>
              <w:t>联系电话</w:t>
            </w:r>
          </w:p>
        </w:tc>
        <w:tc>
          <w:tcPr>
            <w:tcW w:w="6430" w:type="dxa"/>
            <w:noWrap w:val="0"/>
            <w:vAlign w:val="center"/>
          </w:tcPr>
          <w:p w14:paraId="16D90F7D">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775C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33CFCEF2">
            <w:pPr>
              <w:widowControl/>
              <w:spacing w:beforeLines="0" w:afterLines="0" w:line="4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联系地址</w:t>
            </w:r>
          </w:p>
        </w:tc>
        <w:tc>
          <w:tcPr>
            <w:tcW w:w="6430" w:type="dxa"/>
            <w:noWrap w:val="0"/>
            <w:vAlign w:val="center"/>
          </w:tcPr>
          <w:p w14:paraId="2DBD093B">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6BD6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1B8FD22C">
            <w:pPr>
              <w:widowControl/>
              <w:spacing w:beforeLines="0" w:afterLines="0" w:line="4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电子邮箱</w:t>
            </w:r>
          </w:p>
        </w:tc>
        <w:tc>
          <w:tcPr>
            <w:tcW w:w="6430" w:type="dxa"/>
            <w:noWrap w:val="0"/>
            <w:vAlign w:val="center"/>
          </w:tcPr>
          <w:p w14:paraId="094391A6">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1D5B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6D13077D">
            <w:pPr>
              <w:keepNext w:val="0"/>
              <w:keepLines w:val="0"/>
              <w:pageBreakBefore w:val="0"/>
              <w:widowControl/>
              <w:kinsoku/>
              <w:wordWrap/>
              <w:overflowPunct/>
              <w:topLinePunct w:val="0"/>
              <w:autoSpaceDE/>
              <w:autoSpaceDN/>
              <w:bidi w:val="0"/>
              <w:adjustRightInd/>
              <w:snapToGrid/>
              <w:spacing w:beforeLines="0" w:afterLines="0" w:line="460" w:lineRule="exact"/>
              <w:jc w:val="left"/>
              <w:textAlignment w:val="auto"/>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rPr>
              <w:t>原</w:t>
            </w:r>
            <w:r>
              <w:rPr>
                <w:rFonts w:hint="eastAsia" w:ascii="FangSong_GB2312" w:hAnsi="FangSong_GB2312" w:eastAsia="FangSong_GB2312" w:cs="FangSong_GB2312"/>
                <w:kern w:val="0"/>
                <w:sz w:val="32"/>
                <w:szCs w:val="32"/>
                <w:lang w:eastAsia="zh-CN"/>
              </w:rPr>
              <w:t>道路测试</w:t>
            </w:r>
            <w:r>
              <w:rPr>
                <w:rFonts w:hint="eastAsia" w:ascii="FangSong_GB2312" w:hAnsi="FangSong_GB2312" w:eastAsia="FangSong_GB2312" w:cs="FangSong_GB2312"/>
                <w:kern w:val="0"/>
                <w:sz w:val="32"/>
                <w:szCs w:val="32"/>
                <w:lang w:val="en-US" w:eastAsia="zh-CN"/>
              </w:rPr>
              <w:t>/示范应用</w:t>
            </w:r>
            <w:r>
              <w:rPr>
                <w:rFonts w:hint="eastAsia" w:ascii="FangSong_GB2312" w:hAnsi="FangSong_GB2312" w:eastAsia="FangSong_GB2312" w:cs="FangSong_GB2312"/>
                <w:kern w:val="0"/>
                <w:sz w:val="32"/>
                <w:szCs w:val="32"/>
              </w:rPr>
              <w:t>通知书编号</w:t>
            </w:r>
          </w:p>
        </w:tc>
        <w:tc>
          <w:tcPr>
            <w:tcW w:w="6430" w:type="dxa"/>
            <w:noWrap w:val="0"/>
            <w:vAlign w:val="center"/>
          </w:tcPr>
          <w:p w14:paraId="5BBFE01E">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7D80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3A8F49B4">
            <w:pPr>
              <w:widowControl/>
              <w:spacing w:beforeLines="0" w:afterLines="0" w:line="460" w:lineRule="exact"/>
              <w:jc w:val="center"/>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bCs w:val="0"/>
                <w:kern w:val="0"/>
                <w:sz w:val="32"/>
                <w:szCs w:val="32"/>
              </w:rPr>
              <w:t>原</w:t>
            </w:r>
            <w:r>
              <w:rPr>
                <w:rFonts w:hint="eastAsia" w:ascii="FangSong_GB2312" w:hAnsi="FangSong_GB2312" w:eastAsia="FangSong_GB2312" w:cs="FangSong_GB2312"/>
                <w:kern w:val="0"/>
                <w:sz w:val="32"/>
                <w:szCs w:val="32"/>
                <w:lang w:eastAsia="zh-CN"/>
              </w:rPr>
              <w:t>道路测试</w:t>
            </w:r>
            <w:r>
              <w:rPr>
                <w:rFonts w:hint="eastAsia" w:ascii="FangSong_GB2312" w:hAnsi="FangSong_GB2312" w:eastAsia="FangSong_GB2312" w:cs="FangSong_GB2312"/>
                <w:kern w:val="0"/>
                <w:sz w:val="32"/>
                <w:szCs w:val="32"/>
                <w:lang w:val="en-US" w:eastAsia="zh-CN"/>
              </w:rPr>
              <w:t>/</w:t>
            </w:r>
            <w:r>
              <w:rPr>
                <w:rFonts w:hint="eastAsia" w:ascii="FangSong_GB2312" w:hAnsi="FangSong_GB2312" w:eastAsia="FangSong_GB2312" w:cs="FangSong_GB2312"/>
                <w:bCs w:val="0"/>
                <w:kern w:val="0"/>
                <w:sz w:val="32"/>
                <w:szCs w:val="32"/>
                <w:lang w:val="en-US" w:eastAsia="zh-CN"/>
              </w:rPr>
              <w:t>示范应用</w:t>
            </w:r>
            <w:r>
              <w:rPr>
                <w:rFonts w:hint="eastAsia" w:ascii="FangSong_GB2312" w:hAnsi="FangSong_GB2312" w:eastAsia="FangSong_GB2312" w:cs="FangSong_GB2312"/>
                <w:bCs w:val="0"/>
                <w:kern w:val="0"/>
                <w:sz w:val="32"/>
                <w:szCs w:val="32"/>
              </w:rPr>
              <w:t>时间</w:t>
            </w:r>
          </w:p>
        </w:tc>
        <w:tc>
          <w:tcPr>
            <w:tcW w:w="6430" w:type="dxa"/>
            <w:noWrap w:val="0"/>
            <w:vAlign w:val="center"/>
          </w:tcPr>
          <w:p w14:paraId="5FBA17C4">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1FAD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14:paraId="66494D3E">
            <w:pPr>
              <w:keepNext w:val="0"/>
              <w:keepLines w:val="0"/>
              <w:pageBreakBefore w:val="0"/>
              <w:widowControl/>
              <w:kinsoku/>
              <w:wordWrap/>
              <w:overflowPunct/>
              <w:topLinePunct w:val="0"/>
              <w:autoSpaceDE/>
              <w:autoSpaceDN/>
              <w:bidi w:val="0"/>
              <w:adjustRightInd/>
              <w:snapToGrid/>
              <w:spacing w:beforeLines="0" w:afterLines="0" w:line="460" w:lineRule="exact"/>
              <w:jc w:val="left"/>
              <w:textAlignment w:val="auto"/>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kern w:val="0"/>
                <w:sz w:val="32"/>
                <w:szCs w:val="32"/>
                <w:lang w:val="en-US" w:eastAsia="zh-CN"/>
              </w:rPr>
              <w:t>申请</w:t>
            </w:r>
            <w:r>
              <w:rPr>
                <w:rFonts w:hint="eastAsia" w:ascii="FangSong_GB2312" w:hAnsi="FangSong_GB2312" w:eastAsia="FangSong_GB2312" w:cs="FangSong_GB2312"/>
                <w:kern w:val="0"/>
                <w:sz w:val="32"/>
                <w:szCs w:val="32"/>
                <w:lang w:eastAsia="zh-CN"/>
              </w:rPr>
              <w:t>道路测试</w:t>
            </w:r>
            <w:r>
              <w:rPr>
                <w:rFonts w:hint="eastAsia" w:ascii="FangSong_GB2312" w:hAnsi="FangSong_GB2312" w:eastAsia="FangSong_GB2312" w:cs="FangSong_GB2312"/>
                <w:kern w:val="0"/>
                <w:sz w:val="32"/>
                <w:szCs w:val="32"/>
                <w:lang w:val="en-US" w:eastAsia="zh-CN"/>
              </w:rPr>
              <w:t>/示范应用延期时间</w:t>
            </w:r>
          </w:p>
        </w:tc>
        <w:tc>
          <w:tcPr>
            <w:tcW w:w="6430" w:type="dxa"/>
            <w:noWrap w:val="0"/>
            <w:vAlign w:val="center"/>
          </w:tcPr>
          <w:p w14:paraId="0B682B9E">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p>
        </w:tc>
      </w:tr>
      <w:tr w14:paraId="0194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27" w:type="dxa"/>
            <w:noWrap w:val="0"/>
            <w:vAlign w:val="center"/>
          </w:tcPr>
          <w:p w14:paraId="7CB289C0">
            <w:pPr>
              <w:widowControl/>
              <w:spacing w:beforeLines="0" w:afterLines="0" w:line="460" w:lineRule="exact"/>
              <w:jc w:val="center"/>
              <w:rPr>
                <w:rFonts w:hint="eastAsia" w:ascii="FangSong_GB2312" w:hAnsi="FangSong_GB2312" w:eastAsia="FangSong_GB2312" w:cs="FangSong_GB2312"/>
                <w:bCs/>
                <w:kern w:val="0"/>
                <w:sz w:val="32"/>
                <w:szCs w:val="32"/>
              </w:rPr>
            </w:pPr>
            <w:r>
              <w:rPr>
                <w:rFonts w:hint="eastAsia" w:ascii="FangSong_GB2312" w:hAnsi="FangSong_GB2312" w:eastAsia="FangSong_GB2312" w:cs="FangSong_GB2312"/>
                <w:bCs/>
                <w:kern w:val="0"/>
                <w:sz w:val="32"/>
                <w:szCs w:val="32"/>
              </w:rPr>
              <w:t>申请主体单位</w:t>
            </w:r>
          </w:p>
          <w:p w14:paraId="75550E71">
            <w:pPr>
              <w:widowControl/>
              <w:spacing w:beforeLines="0" w:afterLines="0" w:line="460" w:lineRule="exact"/>
              <w:jc w:val="center"/>
              <w:rPr>
                <w:rFonts w:hint="eastAsia" w:ascii="FangSong_GB2312" w:hAnsi="FangSong_GB2312" w:eastAsia="FangSong_GB2312" w:cs="FangSong_GB2312"/>
                <w:bCs/>
                <w:kern w:val="0"/>
                <w:sz w:val="32"/>
                <w:szCs w:val="32"/>
                <w:lang w:val="en-US" w:eastAsia="zh-CN"/>
              </w:rPr>
            </w:pPr>
            <w:r>
              <w:rPr>
                <w:rFonts w:hint="eastAsia" w:ascii="FangSong_GB2312" w:hAnsi="FangSong_GB2312" w:eastAsia="FangSong_GB2312" w:cs="FangSong_GB2312"/>
                <w:bCs/>
                <w:kern w:val="0"/>
                <w:sz w:val="32"/>
                <w:szCs w:val="32"/>
                <w:lang w:val="en-US" w:eastAsia="zh-CN"/>
              </w:rPr>
              <w:t>意见</w:t>
            </w:r>
          </w:p>
        </w:tc>
        <w:tc>
          <w:tcPr>
            <w:tcW w:w="6430" w:type="dxa"/>
            <w:noWrap w:val="0"/>
            <w:vAlign w:val="center"/>
          </w:tcPr>
          <w:p w14:paraId="0DF902D0">
            <w:pPr>
              <w:spacing w:beforeLines="0" w:afterLines="0" w:line="460" w:lineRule="exact"/>
              <w:rPr>
                <w:rFonts w:eastAsia="宋体" w:cs="Times New Roman"/>
              </w:rPr>
            </w:pPr>
          </w:p>
          <w:p w14:paraId="70CF2BB9">
            <w:pPr>
              <w:widowControl/>
              <w:spacing w:beforeLines="0" w:afterLines="0" w:line="460" w:lineRule="exact"/>
              <w:jc w:val="both"/>
              <w:rPr>
                <w:rFonts w:hint="eastAsia" w:ascii="FangSong_GB2312" w:hAnsi="FangSong_GB2312" w:eastAsia="FangSong_GB2312" w:cs="FangSong_GB2312"/>
                <w:kern w:val="0"/>
                <w:sz w:val="32"/>
                <w:szCs w:val="32"/>
              </w:rPr>
            </w:pPr>
          </w:p>
          <w:p w14:paraId="223E9B70">
            <w:pPr>
              <w:widowControl/>
              <w:spacing w:beforeLines="0" w:afterLines="0" w:line="460" w:lineRule="exact"/>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val="en-US" w:eastAsia="zh-CN"/>
              </w:rPr>
              <w:t xml:space="preserve">          </w:t>
            </w:r>
            <w:r>
              <w:rPr>
                <w:rFonts w:hint="eastAsia" w:ascii="FangSong_GB2312" w:hAnsi="FangSong_GB2312" w:eastAsia="FangSong_GB2312" w:cs="FangSong_GB2312"/>
                <w:kern w:val="0"/>
                <w:sz w:val="32"/>
                <w:szCs w:val="32"/>
              </w:rPr>
              <w:t>法定代表人/负责人签字（签章）</w:t>
            </w:r>
          </w:p>
          <w:p w14:paraId="274CBCE4">
            <w:pPr>
              <w:widowControl/>
              <w:spacing w:beforeLines="0" w:afterLines="0" w:line="460" w:lineRule="exact"/>
              <w:jc w:val="both"/>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lang w:val="en-US" w:eastAsia="zh-CN"/>
              </w:rPr>
              <w:t xml:space="preserve">          </w:t>
            </w:r>
          </w:p>
          <w:p w14:paraId="689C487C">
            <w:pPr>
              <w:widowControl/>
              <w:spacing w:beforeLines="0" w:afterLines="0" w:line="460" w:lineRule="exact"/>
              <w:ind w:firstLine="1600" w:firstLineChars="500"/>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申请主体单位公章</w:t>
            </w:r>
          </w:p>
          <w:p w14:paraId="59A6C8E5">
            <w:pPr>
              <w:widowControl w:val="0"/>
              <w:spacing w:beforeLines="0" w:afterLines="0" w:line="460" w:lineRule="exact"/>
              <w:jc w:val="both"/>
              <w:rPr>
                <w:rFonts w:hint="eastAsia" w:ascii="宋体" w:hAnsi="Courier New" w:eastAsia="宋体" w:cs="Times New Roman"/>
                <w:kern w:val="2"/>
                <w:sz w:val="21"/>
                <w:szCs w:val="24"/>
                <w:lang w:val="en-US" w:eastAsia="zh-CN" w:bidi="ar-SA"/>
              </w:rPr>
            </w:pPr>
          </w:p>
          <w:p w14:paraId="57D0D5AB">
            <w:pPr>
              <w:widowControl/>
              <w:spacing w:beforeLines="0" w:afterLines="0" w:line="460" w:lineRule="exact"/>
              <w:jc w:val="both"/>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lang w:val="en-US" w:eastAsia="zh-CN"/>
              </w:rPr>
              <w:t xml:space="preserve">                          年  月  日</w:t>
            </w:r>
          </w:p>
        </w:tc>
      </w:tr>
      <w:tr w14:paraId="10BC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727" w:type="dxa"/>
            <w:noWrap w:val="0"/>
            <w:vAlign w:val="center"/>
          </w:tcPr>
          <w:p w14:paraId="3380E063">
            <w:pPr>
              <w:widowControl/>
              <w:spacing w:beforeLines="0" w:afterLines="0" w:line="460" w:lineRule="exact"/>
              <w:jc w:val="cente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pPr>
            <w: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t>辖区管理部门</w:t>
            </w:r>
          </w:p>
          <w:p w14:paraId="04E81787">
            <w:pPr>
              <w:widowControl/>
              <w:spacing w:beforeLines="0" w:afterLines="0" w:line="460" w:lineRule="exact"/>
              <w:jc w:val="center"/>
              <w:rPr>
                <w:rFonts w:hint="eastAsia" w:ascii="FangSong_GB2312" w:hAnsi="FangSong_GB2312" w:eastAsia="FangSong_GB2312" w:cs="FangSong_GB2312"/>
                <w:bCs/>
                <w:kern w:val="0"/>
                <w:sz w:val="32"/>
                <w:szCs w:val="32"/>
                <w:lang w:val="en-US"/>
              </w:rPr>
            </w:pPr>
            <w:r>
              <w:rPr>
                <w:rFonts w:hint="eastAsia" w:ascii="FangSong_GB2312" w:hAnsi="FangSong_GB2312" w:eastAsia="FangSong_GB2312" w:cs="FangSong_GB2312"/>
                <w:i w:val="0"/>
                <w:iCs w:val="0"/>
                <w:caps w:val="0"/>
                <w:color w:val="000000"/>
                <w:spacing w:val="0"/>
                <w:sz w:val="32"/>
                <w:szCs w:val="32"/>
                <w:u w:val="none"/>
                <w:shd w:val="clear" w:color="auto" w:fill="FFFFFF"/>
                <w:lang w:val="en-US" w:eastAsia="zh-CN"/>
              </w:rPr>
              <w:t>意见</w:t>
            </w:r>
          </w:p>
        </w:tc>
        <w:tc>
          <w:tcPr>
            <w:tcW w:w="6430" w:type="dxa"/>
            <w:noWrap w:val="0"/>
            <w:vAlign w:val="center"/>
          </w:tcPr>
          <w:p w14:paraId="7C8F81E0">
            <w:pPr>
              <w:widowControl/>
              <w:spacing w:beforeLines="0" w:afterLines="0" w:line="460" w:lineRule="exact"/>
              <w:ind w:firstLine="4800" w:firstLineChars="1500"/>
              <w:jc w:val="both"/>
              <w:rPr>
                <w:rFonts w:hint="eastAsia" w:ascii="FangSong_GB2312" w:hAnsi="FangSong_GB2312" w:eastAsia="FangSong_GB2312" w:cs="FangSong_GB2312"/>
                <w:kern w:val="0"/>
                <w:sz w:val="32"/>
                <w:szCs w:val="32"/>
              </w:rPr>
            </w:pPr>
          </w:p>
          <w:p w14:paraId="3A0912FC">
            <w:pPr>
              <w:widowControl/>
              <w:spacing w:beforeLines="0" w:afterLines="0" w:line="460" w:lineRule="exact"/>
              <w:ind w:firstLine="4480" w:firstLineChars="1400"/>
              <w:jc w:val="both"/>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单位公章</w:t>
            </w:r>
          </w:p>
          <w:p w14:paraId="3573D09D">
            <w:pPr>
              <w:widowControl/>
              <w:spacing w:beforeLines="0" w:afterLines="0" w:line="460" w:lineRule="exact"/>
              <w:ind w:firstLine="4160" w:firstLineChars="1300"/>
              <w:jc w:val="both"/>
              <w:rPr>
                <w:rFonts w:hint="eastAsia" w:ascii="FangSong_GB2312" w:hAnsi="FangSong_GB2312" w:eastAsia="FangSong_GB2312" w:cs="FangSong_GB2312"/>
                <w:bCs/>
                <w:kern w:val="0"/>
                <w:sz w:val="32"/>
                <w:szCs w:val="32"/>
                <w:vertAlign w:val="baseline"/>
              </w:rPr>
            </w:pPr>
            <w:r>
              <w:rPr>
                <w:rFonts w:hint="eastAsia" w:ascii="FangSong_GB2312" w:hAnsi="FangSong_GB2312" w:eastAsia="FangSong_GB2312" w:cs="FangSong_GB2312"/>
                <w:kern w:val="0"/>
                <w:sz w:val="32"/>
                <w:szCs w:val="32"/>
                <w:lang w:val="en-US" w:eastAsia="zh-CN"/>
              </w:rPr>
              <w:t>年  月  日</w:t>
            </w:r>
          </w:p>
        </w:tc>
      </w:tr>
    </w:tbl>
    <w:p w14:paraId="3D40452E">
      <w:pPr>
        <w:tabs>
          <w:tab w:val="left" w:pos="0"/>
        </w:tabs>
        <w:spacing w:beforeLines="0" w:afterLines="0" w:line="579" w:lineRule="exact"/>
        <w:jc w:val="both"/>
        <w:rPr>
          <w:rFonts w:hint="eastAsia" w:ascii="Adobe 黑体 Std R" w:hAnsi="Adobe 黑体 Std R" w:eastAsia="Adobe 黑体 Std R" w:cs="Adobe 黑体 Std R"/>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14:paraId="3E7D7FC8">
      <w:pPr>
        <w:tabs>
          <w:tab w:val="left" w:pos="0"/>
        </w:tabs>
        <w:spacing w:beforeLines="0" w:afterLines="0" w:line="579" w:lineRule="exact"/>
        <w:jc w:val="both"/>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附件6</w:t>
      </w:r>
    </w:p>
    <w:p w14:paraId="3471F071">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14:paraId="60DD41DE">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无人车编码样式</w:t>
      </w:r>
    </w:p>
    <w:p w14:paraId="02F8B69C">
      <w:pPr>
        <w:keepNext w:val="0"/>
        <w:keepLines w:val="0"/>
        <w:pageBreakBefore w:val="0"/>
        <w:widowControl w:val="0"/>
        <w:tabs>
          <w:tab w:val="left" w:pos="0"/>
        </w:tabs>
        <w:kinsoku/>
        <w:wordWrap/>
        <w:overflowPunct/>
        <w:topLinePunct w:val="0"/>
        <w:autoSpaceDE/>
        <w:autoSpaceDN/>
        <w:bidi w:val="0"/>
        <w:adjustRightInd/>
        <w:snapToGrid/>
        <w:spacing w:beforeLines="0" w:afterLines="0" w:line="579" w:lineRule="exact"/>
        <w:jc w:val="center"/>
        <w:textAlignment w:val="auto"/>
        <w:rPr>
          <w:rFonts w:hint="eastAsia" w:ascii="Adobe 黑体 Std R" w:hAnsi="Adobe 黑体 Std R" w:eastAsia="Adobe 黑体 Std R" w:cs="Adobe 黑体 Std R"/>
          <w:sz w:val="32"/>
          <w:szCs w:val="32"/>
          <w:lang w:val="en-US" w:eastAsia="zh-CN"/>
        </w:rPr>
      </w:pPr>
    </w:p>
    <w:p w14:paraId="57391E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79" w:lineRule="exact"/>
        <w:ind w:left="0" w:right="0" w:firstLine="620" w:firstLineChars="200"/>
        <w:jc w:val="both"/>
        <w:rPr>
          <w:rFonts w:hint="default" w:ascii="Adobe 黑体 Std R" w:hAnsi="Adobe 黑体 Std R" w:eastAsia="Adobe 黑体 Std R" w:cs="Adobe 黑体 Std R"/>
          <w:sz w:val="32"/>
          <w:szCs w:val="32"/>
          <w:lang w:val="en-US" w:eastAsia="zh-CN"/>
        </w:rPr>
      </w:pP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在</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起步区</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行政区域内进行道路测试/</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示范应用</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的</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功能型无人车</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实行“一车一码”，每辆无人车分配一个终身且唯一的</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无人车</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编码。</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无人车</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编码前</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7</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位由</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1</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个代表</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济南</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市的大写字母</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A</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、两个代表</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区县</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功能区</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）名称的大写字母和4个阿拉伯数字组成（例：</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JN</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LX</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0001）</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，车上</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张贴标识为：</w:t>
      </w:r>
      <w:r>
        <w:rPr>
          <w:rFonts w:hint="eastAsia"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无人车</w:t>
      </w: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t>。</w:t>
      </w:r>
    </w:p>
    <w:p w14:paraId="2CB8271F">
      <w:pPr>
        <w:spacing w:beforeLines="0" w:afterLines="0" w:line="579" w:lineRule="exact"/>
        <w:rPr>
          <w:rFonts w:ascii="仿宋_GB2312" w:hAnsi="宋体" w:eastAsia="仿宋_GB2312" w:cs="宋体"/>
          <w:color w:val="000000"/>
          <w:kern w:val="0"/>
          <w:sz w:val="32"/>
          <w:szCs w:val="32"/>
        </w:rPr>
      </w:pPr>
      <w:r>
        <w:rPr>
          <w:rFonts w:hint="default" w:ascii="FangSong_GB2312" w:hAnsi="Times New Roman" w:eastAsia="FangSong_GB2312" w:cs="FangSong_GB2312"/>
          <w:i w:val="0"/>
          <w:iCs w:val="0"/>
          <w:caps w:val="0"/>
          <w:color w:val="000000"/>
          <w:spacing w:val="0"/>
          <w:kern w:val="0"/>
          <w:sz w:val="31"/>
          <w:szCs w:val="31"/>
          <w:u w:val="none"/>
          <w:shd w:val="clear" w:color="auto" w:fill="FFFFFF"/>
          <w:lang w:val="en-US" w:eastAsia="zh-CN" w:bidi="ar"/>
        </w:rPr>
        <w:drawing>
          <wp:anchor distT="0" distB="0" distL="114300" distR="114300" simplePos="0" relativeHeight="251660288" behindDoc="0" locked="0" layoutInCell="1" allowOverlap="1">
            <wp:simplePos x="0" y="0"/>
            <wp:positionH relativeFrom="column">
              <wp:posOffset>17145</wp:posOffset>
            </wp:positionH>
            <wp:positionV relativeFrom="paragraph">
              <wp:posOffset>128905</wp:posOffset>
            </wp:positionV>
            <wp:extent cx="5616575" cy="3462020"/>
            <wp:effectExtent l="0" t="0" r="3175" b="5080"/>
            <wp:wrapNone/>
            <wp:docPr id="4" name="图片 4" descr="de05efd15011eba28cdf1f773f37d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05efd15011eba28cdf1f773f37d2f"/>
                    <pic:cNvPicPr>
                      <a:picLocks noChangeAspect="1"/>
                    </pic:cNvPicPr>
                  </pic:nvPicPr>
                  <pic:blipFill>
                    <a:blip r:embed="rId6"/>
                    <a:srcRect b="12838"/>
                    <a:stretch>
                      <a:fillRect/>
                    </a:stretch>
                  </pic:blipFill>
                  <pic:spPr>
                    <a:xfrm>
                      <a:off x="0" y="0"/>
                      <a:ext cx="5616575" cy="3462020"/>
                    </a:xfrm>
                    <a:prstGeom prst="rect">
                      <a:avLst/>
                    </a:prstGeom>
                  </pic:spPr>
                </pic:pic>
              </a:graphicData>
            </a:graphic>
          </wp:anchor>
        </w:drawing>
      </w:r>
    </w:p>
    <w:p w14:paraId="7E319E21">
      <w:pPr>
        <w:spacing w:beforeLines="0" w:afterLines="0" w:line="579" w:lineRule="exact"/>
        <w:rPr>
          <w:rFonts w:ascii="仿宋_GB2312" w:hAnsi="宋体" w:eastAsia="仿宋_GB2312" w:cs="宋体"/>
          <w:color w:val="000000"/>
          <w:kern w:val="0"/>
          <w:sz w:val="32"/>
          <w:szCs w:val="32"/>
        </w:rPr>
      </w:pPr>
    </w:p>
    <w:p w14:paraId="689E40BF">
      <w:pPr>
        <w:keepNext w:val="0"/>
        <w:keepLines w:val="0"/>
        <w:pageBreakBefore w:val="0"/>
        <w:kinsoku/>
        <w:wordWrap/>
        <w:overflowPunct/>
        <w:topLinePunct w:val="0"/>
        <w:autoSpaceDE/>
        <w:autoSpaceDN/>
        <w:bidi w:val="0"/>
        <w:adjustRightInd w:val="0"/>
        <w:snapToGrid w:val="0"/>
        <w:spacing w:beforeLines="0" w:afterLines="0" w:line="579" w:lineRule="exact"/>
        <w:textAlignment w:val="auto"/>
        <w:rPr>
          <w:rFonts w:hint="default" w:ascii="仿宋_GB2312" w:hAnsi="仿宋_GB2312" w:eastAsia="仿宋_GB2312" w:cs="仿宋_GB2312"/>
          <w:color w:val="000000"/>
          <w:sz w:val="32"/>
          <w:szCs w:val="32"/>
          <w:lang w:val="en-US" w:eastAsia="zh-CN" w:bidi="ar"/>
        </w:rPr>
      </w:pPr>
    </w:p>
    <w:p w14:paraId="40C02D47">
      <w:pPr>
        <w:keepNext w:val="0"/>
        <w:keepLines w:val="0"/>
        <w:pageBreakBefore w:val="0"/>
        <w:kinsoku/>
        <w:wordWrap/>
        <w:overflowPunct/>
        <w:topLinePunct w:val="0"/>
        <w:autoSpaceDE/>
        <w:autoSpaceDN/>
        <w:bidi w:val="0"/>
        <w:adjustRightInd w:val="0"/>
        <w:snapToGrid w:val="0"/>
        <w:spacing w:beforeLines="0" w:afterLines="0" w:line="579" w:lineRule="exact"/>
        <w:ind w:firstLine="640" w:firstLineChars="200"/>
        <w:textAlignment w:val="auto"/>
        <w:rPr>
          <w:rFonts w:hint="eastAsia" w:ascii="仿宋_GB2312" w:hAnsi="仿宋_GB2312" w:eastAsia="仿宋_GB2312" w:cs="仿宋_GB2312"/>
          <w:color w:val="000000"/>
          <w:sz w:val="32"/>
          <w:szCs w:val="32"/>
          <w:lang w:eastAsia="zh-CN" w:bidi="ar"/>
        </w:rPr>
      </w:pPr>
    </w:p>
    <w:p w14:paraId="333E2BEE">
      <w:pPr>
        <w:keepNext w:val="0"/>
        <w:keepLines w:val="0"/>
        <w:pageBreakBefore w:val="0"/>
        <w:kinsoku/>
        <w:wordWrap/>
        <w:overflowPunct/>
        <w:topLinePunct w:val="0"/>
        <w:autoSpaceDE/>
        <w:autoSpaceDN/>
        <w:bidi w:val="0"/>
        <w:adjustRightInd w:val="0"/>
        <w:snapToGrid w:val="0"/>
        <w:spacing w:beforeLines="0" w:afterLines="0" w:line="579" w:lineRule="exact"/>
        <w:ind w:firstLine="640" w:firstLineChars="200"/>
        <w:textAlignment w:val="auto"/>
        <w:rPr>
          <w:rFonts w:hint="eastAsia" w:ascii="仿宋_GB2312" w:hAnsi="仿宋_GB2312" w:eastAsia="仿宋_GB2312" w:cs="仿宋_GB2312"/>
          <w:color w:val="000000"/>
          <w:sz w:val="32"/>
          <w:szCs w:val="32"/>
          <w:lang w:eastAsia="zh-CN" w:bidi="ar"/>
        </w:rPr>
      </w:pPr>
    </w:p>
    <w:p w14:paraId="29721552">
      <w:pPr>
        <w:widowControl/>
        <w:spacing w:beforeLines="0" w:afterLines="0" w:line="579" w:lineRule="exact"/>
        <w:ind w:firstLine="0" w:firstLineChars="0"/>
        <w:jc w:val="left"/>
        <w:rPr>
          <w:rFonts w:eastAsia="宋体" w:cs="Times New Roman"/>
        </w:rPr>
      </w:pPr>
    </w:p>
    <w:p w14:paraId="75FE9AE3">
      <w:pPr>
        <w:spacing w:beforeLines="0" w:afterLines="0" w:line="579" w:lineRule="exact"/>
        <w:rPr>
          <w:rFonts w:eastAsia="宋体" w:cs="Times New Roman"/>
        </w:rPr>
      </w:pPr>
    </w:p>
    <w:p w14:paraId="71E92C2E">
      <w:pPr>
        <w:spacing w:beforeLines="0" w:afterLines="0" w:line="579" w:lineRule="exact"/>
        <w:rPr>
          <w:rFonts w:eastAsia="宋体" w:cs="Times New Roman"/>
        </w:rPr>
      </w:pPr>
    </w:p>
    <w:p w14:paraId="0E472A36">
      <w:pPr>
        <w:keepNext w:val="0"/>
        <w:keepLines w:val="0"/>
        <w:pageBreakBefore w:val="0"/>
        <w:widowControl w:val="0"/>
        <w:kinsoku/>
        <w:wordWrap/>
        <w:overflowPunct/>
        <w:topLinePunct w:val="0"/>
        <w:autoSpaceDE/>
        <w:autoSpaceDN/>
        <w:bidi w:val="0"/>
        <w:adjustRightInd/>
        <w:snapToGrid/>
        <w:spacing w:beforeLines="0" w:afterLines="0" w:line="579" w:lineRule="exact"/>
        <w:jc w:val="both"/>
        <w:textAlignment w:val="auto"/>
        <w:rPr>
          <w:rFonts w:hint="default" w:ascii="Times New Roman" w:hAnsi="Times New Roman" w:eastAsia="华文中宋" w:cs="Times New Roman"/>
          <w:b/>
          <w:kern w:val="2"/>
          <w:sz w:val="44"/>
          <w:szCs w:val="24"/>
          <w:lang w:val="en-US" w:eastAsia="zh-CN" w:bidi="ar-SA"/>
        </w:rPr>
      </w:pPr>
    </w:p>
    <w:p w14:paraId="5EB71C07">
      <w:pPr>
        <w:keepNext w:val="0"/>
        <w:keepLines w:val="0"/>
        <w:pageBreakBefore w:val="0"/>
        <w:widowControl/>
        <w:suppressLineNumbers w:val="0"/>
        <w:kinsoku/>
        <w:wordWrap/>
        <w:overflowPunct/>
        <w:topLinePunct w:val="0"/>
        <w:autoSpaceDE/>
        <w:autoSpaceDN/>
        <w:bidi w:val="0"/>
        <w:adjustRightInd w:val="0"/>
        <w:snapToGrid w:val="0"/>
        <w:spacing w:beforeLines="0" w:beforeAutospacing="0" w:afterLines="0" w:afterAutospacing="0" w:line="579" w:lineRule="exact"/>
        <w:ind w:right="0"/>
        <w:jc w:val="center"/>
        <w:textAlignment w:val="auto"/>
        <w:rPr>
          <w:rFonts w:hint="eastAsia" w:ascii="楷体_GB2312" w:hAnsi="楷体_GB2312" w:eastAsia="楷体_GB2312" w:cs="楷体_GB2312"/>
          <w:b w:val="0"/>
          <w:bCs/>
          <w:color w:val="auto"/>
          <w:kern w:val="0"/>
          <w:sz w:val="32"/>
          <w:szCs w:val="32"/>
          <w:highlight w:val="none"/>
          <w:lang w:val="en-US" w:eastAsia="zh-CN" w:bidi="ar"/>
        </w:rPr>
      </w:pPr>
    </w:p>
    <w:p w14:paraId="3E45EB9B">
      <w:pPr>
        <w:pStyle w:val="8"/>
        <w:ind w:left="0" w:leftChars="0" w:firstLine="0" w:firstLineChars="0"/>
        <w:rPr>
          <w:rFonts w:hint="eastAsia"/>
          <w:lang w:val="en-US" w:eastAsia="zh-CN"/>
        </w:rPr>
      </w:pPr>
    </w:p>
    <w:p w14:paraId="23985339">
      <w:pPr>
        <w:rPr>
          <w:rFonts w:hint="eastAsia"/>
          <w:lang w:val="en-US" w:eastAsia="zh-CN"/>
        </w:rPr>
      </w:pPr>
    </w:p>
    <w:p w14:paraId="7073D893">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1212" w:leftChars="120" w:hanging="960" w:hangingChars="300"/>
        <w:textAlignment w:val="auto"/>
        <w:rPr>
          <w:rFonts w:hint="eastAsia"/>
          <w:sz w:val="32"/>
          <w:szCs w:val="32"/>
          <w:lang w:val="en-US" w:eastAsia="zh-CN"/>
        </w:rPr>
      </w:pPr>
      <w:bookmarkStart w:id="0" w:name="_GoBack"/>
      <w:bookmarkEnd w:id="0"/>
    </w:p>
    <w:sectPr>
      <w:footerReference r:id="rId4" w:type="default"/>
      <w:pgSz w:w="11906" w:h="16838"/>
      <w:pgMar w:top="2098" w:right="1474" w:bottom="1984" w:left="1587" w:header="851" w:footer="992" w:gutter="0"/>
      <w:pgNumType w:fmt="decimal" w:start="2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5D076A-711E-417B-AF70-6B5012CC338D}"/>
  </w:font>
  <w:font w:name="Courier New">
    <w:panose1 w:val="02070309020205020404"/>
    <w:charset w:val="01"/>
    <w:family w:val="modern"/>
    <w:pitch w:val="default"/>
    <w:sig w:usb0="E0002EFF" w:usb1="C0007843" w:usb2="00000009" w:usb3="00000000" w:csb0="400001FF" w:csb1="FFFF0000"/>
    <w:embedRegular r:id="rId2" w:fontKey="{197ECFE4-C6B6-42DC-94B0-DDCA434824E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A6A2545-E319-418B-B66F-0D3DE5F24BCA}"/>
  </w:font>
  <w:font w:name="华文中宋">
    <w:panose1 w:val="02010600040101010101"/>
    <w:charset w:val="86"/>
    <w:family w:val="auto"/>
    <w:pitch w:val="default"/>
    <w:sig w:usb0="00000287" w:usb1="080F0000" w:usb2="00000000" w:usb3="00000000" w:csb0="0004009F" w:csb1="DFD70000"/>
    <w:embedRegular r:id="rId4" w:fontKey="{01642203-085C-4906-B2C5-FED463E5BE6E}"/>
  </w:font>
  <w:font w:name="方正小标宋简体">
    <w:panose1 w:val="02010600010101010101"/>
    <w:charset w:val="86"/>
    <w:family w:val="auto"/>
    <w:pitch w:val="default"/>
    <w:sig w:usb0="A00002BF" w:usb1="184F6CFA" w:usb2="00000012" w:usb3="00000000" w:csb0="00040001" w:csb1="00000000"/>
    <w:embedRegular r:id="rId5" w:fontKey="{41CE2109-CA9E-4991-9ABF-E5A5B8AC2AB0}"/>
  </w:font>
  <w:font w:name="仿宋_GB2312">
    <w:panose1 w:val="02010609030101010101"/>
    <w:charset w:val="86"/>
    <w:family w:val="auto"/>
    <w:pitch w:val="default"/>
    <w:sig w:usb0="00000001" w:usb1="080E0000" w:usb2="00000000" w:usb3="00000000" w:csb0="00040000" w:csb1="00000000"/>
    <w:embedRegular r:id="rId6" w:fontKey="{B219EC43-4240-40D5-B3B7-7A06F46373AA}"/>
  </w:font>
  <w:font w:name="楷体_GB2312">
    <w:panose1 w:val="02010609030101010101"/>
    <w:charset w:val="86"/>
    <w:family w:val="auto"/>
    <w:pitch w:val="default"/>
    <w:sig w:usb0="00000001" w:usb1="080E0000" w:usb2="00000000" w:usb3="00000000" w:csb0="00040000" w:csb1="00000000"/>
    <w:embedRegular r:id="rId7" w:fontKey="{983961BB-D9C8-4774-A811-22EE9945998C}"/>
  </w:font>
  <w:font w:name="FangSong_GB2312">
    <w:altName w:val="仿宋_GB2312"/>
    <w:panose1 w:val="02010609030101010101"/>
    <w:charset w:val="86"/>
    <w:family w:val="modern"/>
    <w:pitch w:val="default"/>
    <w:sig w:usb0="00000000" w:usb1="00000000" w:usb2="00000000" w:usb3="00000000" w:csb0="00040000" w:csb1="00000000"/>
    <w:embedRegular r:id="rId8" w:fontKey="{2DBF7F53-7343-43B3-9D7D-3CCD2E43E0B4}"/>
  </w:font>
  <w:font w:name="方正公文小标宋">
    <w:panose1 w:val="02000500000000000000"/>
    <w:charset w:val="86"/>
    <w:family w:val="auto"/>
    <w:pitch w:val="default"/>
    <w:sig w:usb0="A00002BF" w:usb1="38CF7CFA" w:usb2="00000016" w:usb3="00000000" w:csb0="00040001" w:csb1="00000000"/>
    <w:embedRegular r:id="rId9" w:fontKey="{7356A9BA-3DDC-4FD8-B0E3-40749C18BBCE}"/>
  </w:font>
  <w:font w:name="Wingdings 2">
    <w:panose1 w:val="05020102010507070707"/>
    <w:charset w:val="02"/>
    <w:family w:val="auto"/>
    <w:pitch w:val="default"/>
    <w:sig w:usb0="00000000" w:usb1="00000000" w:usb2="00000000" w:usb3="00000000" w:csb0="80000000" w:csb1="00000000"/>
    <w:embedRegular r:id="rId10" w:fontKey="{05CC53FC-56F5-4275-953E-39D160A6ABDC}"/>
  </w:font>
  <w:font w:name="Adobe 黑体 Std R">
    <w:altName w:val="黑体"/>
    <w:panose1 w:val="020B0400000000000000"/>
    <w:charset w:val="86"/>
    <w:family w:val="auto"/>
    <w:pitch w:val="default"/>
    <w:sig w:usb0="00000000" w:usb1="00000000" w:usb2="00000016" w:usb3="00000000" w:csb0="00060007" w:csb1="00000000"/>
    <w:embedRegular r:id="rId11" w:fontKey="{86A66C9A-EA61-428E-B4D2-108288A9D3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96AC">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C1B72">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3DC1B72">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1F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CE85">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CE85">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4406715"/>
    <w:rsid w:val="04D802BC"/>
    <w:rsid w:val="08A3072D"/>
    <w:rsid w:val="0A5D2767"/>
    <w:rsid w:val="0D40009C"/>
    <w:rsid w:val="0EBE1B2A"/>
    <w:rsid w:val="11606388"/>
    <w:rsid w:val="11984340"/>
    <w:rsid w:val="14A30EDA"/>
    <w:rsid w:val="15271CA0"/>
    <w:rsid w:val="16916FBF"/>
    <w:rsid w:val="181A4A3C"/>
    <w:rsid w:val="1AAC72D9"/>
    <w:rsid w:val="1BCC1F6A"/>
    <w:rsid w:val="1F710E32"/>
    <w:rsid w:val="2720239F"/>
    <w:rsid w:val="272462F2"/>
    <w:rsid w:val="2B047305"/>
    <w:rsid w:val="2C675170"/>
    <w:rsid w:val="2D087222"/>
    <w:rsid w:val="2E1A1078"/>
    <w:rsid w:val="31C81329"/>
    <w:rsid w:val="325622CF"/>
    <w:rsid w:val="33604A3E"/>
    <w:rsid w:val="339444E0"/>
    <w:rsid w:val="34180991"/>
    <w:rsid w:val="347A2CEE"/>
    <w:rsid w:val="3F302C55"/>
    <w:rsid w:val="40C761C1"/>
    <w:rsid w:val="42C86F85"/>
    <w:rsid w:val="43C83303"/>
    <w:rsid w:val="46876387"/>
    <w:rsid w:val="46FF153C"/>
    <w:rsid w:val="474550F4"/>
    <w:rsid w:val="47B5009C"/>
    <w:rsid w:val="4883687E"/>
    <w:rsid w:val="48F37870"/>
    <w:rsid w:val="4CBD11A3"/>
    <w:rsid w:val="4F5B20FC"/>
    <w:rsid w:val="50491953"/>
    <w:rsid w:val="50903612"/>
    <w:rsid w:val="515C63EF"/>
    <w:rsid w:val="538F718D"/>
    <w:rsid w:val="53D04CC5"/>
    <w:rsid w:val="565E018E"/>
    <w:rsid w:val="56B22D46"/>
    <w:rsid w:val="588C3D6A"/>
    <w:rsid w:val="5C0E7968"/>
    <w:rsid w:val="5D3D64C3"/>
    <w:rsid w:val="603A27F7"/>
    <w:rsid w:val="61D32D57"/>
    <w:rsid w:val="62056952"/>
    <w:rsid w:val="644D4B19"/>
    <w:rsid w:val="65130E44"/>
    <w:rsid w:val="67323F9D"/>
    <w:rsid w:val="6A885FCB"/>
    <w:rsid w:val="6C135259"/>
    <w:rsid w:val="6D4547D0"/>
    <w:rsid w:val="6D562076"/>
    <w:rsid w:val="6E773235"/>
    <w:rsid w:val="6ED84B71"/>
    <w:rsid w:val="6F6053C9"/>
    <w:rsid w:val="6FDD60A6"/>
    <w:rsid w:val="701D411B"/>
    <w:rsid w:val="742D4703"/>
    <w:rsid w:val="79FB5918"/>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basedOn w:val="1"/>
    <w:next w:val="1"/>
    <w:unhideWhenUsed/>
    <w:qFormat/>
    <w:uiPriority w:val="99"/>
    <w:pPr>
      <w:spacing w:after="120"/>
      <w:ind w:left="420" w:leftChars="200"/>
    </w:pPr>
    <w:rPr>
      <w:szCs w:val="21"/>
    </w:rPr>
  </w:style>
  <w:style w:type="paragraph" w:styleId="5">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9843</Words>
  <Characters>9954</Characters>
  <Lines>0</Lines>
  <Paragraphs>0</Paragraphs>
  <TotalTime>8</TotalTime>
  <ScaleCrop>false</ScaleCrop>
  <LinksUpToDate>false</LinksUpToDate>
  <CharactersWithSpaces>10490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zhang</cp:lastModifiedBy>
  <cp:lastPrinted>2025-04-14T01:06:00Z</cp:lastPrinted>
  <dcterms:modified xsi:type="dcterms:W3CDTF">2025-04-15T01:44:47Z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0071700E80604C4A9656B8925E06280F_13</vt:lpwstr>
  </property>
  <property fmtid="{D5CDD505-2E9C-101B-9397-08002B2CF9AE}" pid="4" name="KSOTemplateDocerSaveRecord">
    <vt:lpwstr>eyJoZGlkIjoiOTk0ZGVmMDg1Y2QyYjhkZGM5NGZlNjUzZWZiMjNlYTciLCJ1c2VySWQiOiIyMjk5MTM4OTgifQ==</vt:lpwstr>
  </property>
</Properties>
</file>