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F3DBC" w14:textId="0BABF0C0" w:rsidR="004A6AF0" w:rsidRDefault="004A6AF0" w:rsidP="009C5EFE">
      <w:pPr>
        <w:pStyle w:val="a3"/>
        <w:shd w:val="clear" w:color="auto" w:fill="FFFFFF"/>
        <w:spacing w:before="0" w:beforeAutospacing="0" w:after="0" w:afterAutospacing="0" w:line="600" w:lineRule="exact"/>
        <w:jc w:val="center"/>
        <w:textAlignment w:val="baseline"/>
        <w:rPr>
          <w:rFonts w:ascii="微软雅黑" w:eastAsia="微软雅黑" w:hAnsi="微软雅黑"/>
          <w:color w:val="404040"/>
          <w:sz w:val="21"/>
          <w:szCs w:val="21"/>
        </w:rPr>
      </w:pPr>
      <w:r>
        <w:rPr>
          <w:rStyle w:val="text-tag"/>
          <w:rFonts w:ascii="方正小标宋简体" w:eastAsia="方正小标宋简体" w:hAnsi="微软雅黑" w:hint="eastAsia"/>
          <w:color w:val="404040"/>
          <w:sz w:val="44"/>
          <w:szCs w:val="44"/>
          <w:bdr w:val="none" w:sz="0" w:space="0" w:color="auto" w:frame="1"/>
        </w:rPr>
        <w:t>《</w:t>
      </w:r>
      <w:r w:rsidR="00A612AB">
        <w:rPr>
          <w:rStyle w:val="text-tag"/>
          <w:rFonts w:ascii="方正小标宋简体" w:eastAsia="方正小标宋简体" w:hAnsi="微软雅黑" w:hint="eastAsia"/>
          <w:color w:val="404040"/>
          <w:sz w:val="44"/>
          <w:szCs w:val="44"/>
          <w:bdr w:val="none" w:sz="0" w:space="0" w:color="auto" w:frame="1"/>
        </w:rPr>
        <w:t>济南新旧动能转化起步区十四五卫生</w:t>
      </w:r>
      <w:r w:rsidR="009C5EFE">
        <w:rPr>
          <w:rStyle w:val="text-tag"/>
          <w:rFonts w:ascii="方正小标宋简体" w:eastAsia="方正小标宋简体" w:hAnsi="微软雅黑" w:hint="eastAsia"/>
          <w:color w:val="404040"/>
          <w:sz w:val="44"/>
          <w:szCs w:val="44"/>
          <w:bdr w:val="none" w:sz="0" w:space="0" w:color="auto" w:frame="1"/>
        </w:rPr>
        <w:t>与</w:t>
      </w:r>
      <w:r w:rsidR="00A612AB">
        <w:rPr>
          <w:rStyle w:val="text-tag"/>
          <w:rFonts w:ascii="方正小标宋简体" w:eastAsia="方正小标宋简体" w:hAnsi="微软雅黑" w:hint="eastAsia"/>
          <w:color w:val="404040"/>
          <w:sz w:val="44"/>
          <w:szCs w:val="44"/>
          <w:bdr w:val="none" w:sz="0" w:space="0" w:color="auto" w:frame="1"/>
        </w:rPr>
        <w:t>健康</w:t>
      </w:r>
      <w:r w:rsidR="009C5EFE">
        <w:rPr>
          <w:rStyle w:val="text-tag"/>
          <w:rFonts w:ascii="方正小标宋简体" w:eastAsia="方正小标宋简体" w:hAnsi="微软雅黑" w:hint="eastAsia"/>
          <w:color w:val="404040"/>
          <w:sz w:val="44"/>
          <w:szCs w:val="44"/>
          <w:bdr w:val="none" w:sz="0" w:space="0" w:color="auto" w:frame="1"/>
        </w:rPr>
        <w:t>规划》《济南新旧动能转换起步区</w:t>
      </w:r>
      <w:r w:rsidR="00A612AB">
        <w:rPr>
          <w:rStyle w:val="text-tag"/>
          <w:rFonts w:ascii="方正小标宋简体" w:eastAsia="方正小标宋简体" w:hAnsi="微软雅黑" w:hint="eastAsia"/>
          <w:color w:val="404040"/>
          <w:sz w:val="44"/>
          <w:szCs w:val="44"/>
          <w:bdr w:val="none" w:sz="0" w:space="0" w:color="auto" w:frame="1"/>
        </w:rPr>
        <w:t>医疗卫生服务体系规划</w:t>
      </w:r>
      <w:r>
        <w:rPr>
          <w:rStyle w:val="text-tag"/>
          <w:rFonts w:ascii="方正小标宋简体" w:eastAsia="方正小标宋简体" w:hAnsi="微软雅黑" w:hint="eastAsia"/>
          <w:color w:val="404040"/>
          <w:sz w:val="44"/>
          <w:szCs w:val="44"/>
          <w:bdr w:val="none" w:sz="0" w:space="0" w:color="auto" w:frame="1"/>
        </w:rPr>
        <w:t>》风险评估报告</w:t>
      </w:r>
    </w:p>
    <w:p w14:paraId="4A4EF31F" w14:textId="77777777" w:rsidR="009C5EFE" w:rsidRDefault="009C5EFE" w:rsidP="0094188B">
      <w:pPr>
        <w:pStyle w:val="a3"/>
        <w:shd w:val="clear" w:color="auto" w:fill="FFFFFF"/>
        <w:spacing w:before="0" w:beforeAutospacing="0" w:after="0" w:afterAutospacing="0" w:line="360" w:lineRule="auto"/>
        <w:ind w:firstLineChars="200" w:firstLine="480"/>
        <w:jc w:val="both"/>
        <w:textAlignment w:val="baseline"/>
        <w:rPr>
          <w:rStyle w:val="text-tag"/>
          <w:rFonts w:ascii="黑体" w:eastAsia="黑体" w:hAnsi="黑体"/>
          <w:color w:val="404040"/>
          <w:bdr w:val="none" w:sz="0" w:space="0" w:color="auto" w:frame="1"/>
        </w:rPr>
      </w:pPr>
    </w:p>
    <w:p w14:paraId="1EA03056" w14:textId="5E3FA2A1" w:rsidR="004A6AF0" w:rsidRPr="009C5EFE" w:rsidRDefault="004A6AF0" w:rsidP="0094188B">
      <w:pPr>
        <w:pStyle w:val="a3"/>
        <w:shd w:val="clear" w:color="auto" w:fill="FFFFFF"/>
        <w:spacing w:before="0" w:beforeAutospacing="0" w:after="0" w:afterAutospacing="0" w:line="360" w:lineRule="auto"/>
        <w:ind w:firstLineChars="200" w:firstLine="640"/>
        <w:jc w:val="both"/>
        <w:textAlignment w:val="baseline"/>
        <w:rPr>
          <w:rFonts w:ascii="黑体" w:eastAsia="黑体" w:hAnsi="黑体"/>
          <w:color w:val="000000" w:themeColor="text1"/>
          <w:sz w:val="32"/>
          <w:szCs w:val="32"/>
        </w:rPr>
      </w:pPr>
      <w:r w:rsidRPr="009C5EFE">
        <w:rPr>
          <w:rStyle w:val="text-tag"/>
          <w:rFonts w:ascii="黑体" w:eastAsia="黑体" w:hAnsi="黑体" w:hint="eastAsia"/>
          <w:color w:val="000000" w:themeColor="text1"/>
          <w:sz w:val="32"/>
          <w:szCs w:val="32"/>
          <w:bdr w:val="none" w:sz="0" w:space="0" w:color="auto" w:frame="1"/>
        </w:rPr>
        <w:t>一、重大决策事项基本情况</w:t>
      </w:r>
    </w:p>
    <w:p w14:paraId="026B2152" w14:textId="6B78F0A1" w:rsidR="004A6AF0" w:rsidRPr="009C5EFE" w:rsidRDefault="00126D76" w:rsidP="00126D76">
      <w:pPr>
        <w:pStyle w:val="a3"/>
        <w:shd w:val="clear" w:color="auto" w:fill="FFFFFF"/>
        <w:spacing w:before="0" w:beforeAutospacing="0" w:after="0" w:afterAutospacing="0" w:line="360" w:lineRule="auto"/>
        <w:ind w:firstLineChars="200" w:firstLine="640"/>
        <w:jc w:val="both"/>
        <w:textAlignment w:val="baseline"/>
        <w:rPr>
          <w:rFonts w:ascii="仿宋_GB2312" w:eastAsia="仿宋_GB2312" w:hint="eastAsia"/>
          <w:color w:val="404040"/>
          <w:sz w:val="32"/>
          <w:szCs w:val="32"/>
        </w:rPr>
      </w:pPr>
      <w:r w:rsidRPr="009C5EFE">
        <w:rPr>
          <w:rStyle w:val="text-tag"/>
          <w:rFonts w:ascii="仿宋_GB2312" w:eastAsia="仿宋_GB2312" w:hint="eastAsia"/>
          <w:color w:val="404040"/>
          <w:sz w:val="32"/>
          <w:szCs w:val="32"/>
          <w:bdr w:val="none" w:sz="0" w:space="0" w:color="auto" w:frame="1"/>
        </w:rPr>
        <w:t>为落实区域协调发展战略，服务黄河下游地区经济社会发展，适应人民群众不断增长的健康需求，打造健康起步区，根据《黄河流域生态保护和高质量发展规划纲要》《济南新旧动能转换起步区发展规划（2021—2035年）》《山东省“十四五”卫生与健康规划》和《济南市“十四五”卫生与健康规划》以及起步区“十四五”时期相关工作安排， 编制起步区“十四五”卫生与健康规划。</w:t>
      </w:r>
      <w:r w:rsidR="00D80330" w:rsidRPr="009C5EFE">
        <w:rPr>
          <w:rStyle w:val="text-tag"/>
          <w:rFonts w:ascii="仿宋_GB2312" w:eastAsia="仿宋_GB2312" w:hint="eastAsia"/>
          <w:color w:val="404040"/>
          <w:sz w:val="32"/>
          <w:szCs w:val="32"/>
          <w:bdr w:val="none" w:sz="0" w:space="0" w:color="auto" w:frame="1"/>
        </w:rPr>
        <w:t>在此基础上，为了更好推动济南新旧动能转换起步区全面建立中国特色优质高效的医疗卫生服务体系，</w:t>
      </w:r>
      <w:r w:rsidR="0094188B" w:rsidRPr="009C5EFE">
        <w:rPr>
          <w:rStyle w:val="text-tag"/>
          <w:rFonts w:ascii="仿宋_GB2312" w:eastAsia="仿宋_GB2312" w:hint="eastAsia"/>
          <w:color w:val="404040"/>
          <w:sz w:val="32"/>
          <w:szCs w:val="32"/>
          <w:bdr w:val="none" w:sz="0" w:space="0" w:color="auto" w:frame="1"/>
        </w:rPr>
        <w:t>结合《山东省“十四五”医疗卫生服务体系规划》《济南市“十四五”医疗卫生服务体系规划》以及《济南市国民经济和社会发展第十四个五年规划和二</w:t>
      </w:r>
      <w:r w:rsidR="0094188B" w:rsidRPr="009C5EFE">
        <w:rPr>
          <w:rStyle w:val="text-tag"/>
          <w:rFonts w:ascii="微软雅黑" w:eastAsia="微软雅黑" w:hAnsi="微软雅黑" w:cs="微软雅黑" w:hint="eastAsia"/>
          <w:color w:val="404040"/>
          <w:sz w:val="32"/>
          <w:szCs w:val="32"/>
          <w:bdr w:val="none" w:sz="0" w:space="0" w:color="auto" w:frame="1"/>
        </w:rPr>
        <w:t>〇</w:t>
      </w:r>
      <w:r w:rsidR="0094188B" w:rsidRPr="009C5EFE">
        <w:rPr>
          <w:rStyle w:val="text-tag"/>
          <w:rFonts w:ascii="仿宋_GB2312" w:eastAsia="仿宋_GB2312" w:hAnsi="仿宋_GB2312" w:cs="仿宋_GB2312" w:hint="eastAsia"/>
          <w:color w:val="404040"/>
          <w:sz w:val="32"/>
          <w:szCs w:val="32"/>
          <w:bdr w:val="none" w:sz="0" w:space="0" w:color="auto" w:frame="1"/>
        </w:rPr>
        <w:t>三五年远景目标纲要》</w:t>
      </w:r>
      <w:r w:rsidR="0094188B" w:rsidRPr="009C5EFE">
        <w:rPr>
          <w:rStyle w:val="text-tag"/>
          <w:rFonts w:ascii="仿宋_GB2312" w:eastAsia="仿宋_GB2312" w:hint="eastAsia"/>
          <w:color w:val="404040"/>
          <w:sz w:val="32"/>
          <w:szCs w:val="32"/>
          <w:bdr w:val="none" w:sz="0" w:space="0" w:color="auto" w:frame="1"/>
        </w:rPr>
        <w:t>，编写起步区“十四五”医疗卫生服务体系规划。</w:t>
      </w:r>
    </w:p>
    <w:p w14:paraId="62EA049A" w14:textId="77777777" w:rsidR="004A6AF0" w:rsidRPr="009C5EFE" w:rsidRDefault="004A6AF0" w:rsidP="00137EB5">
      <w:pPr>
        <w:pStyle w:val="a3"/>
        <w:shd w:val="clear" w:color="auto" w:fill="FFFFFF"/>
        <w:spacing w:before="0" w:beforeAutospacing="0" w:after="0" w:afterAutospacing="0" w:line="360" w:lineRule="auto"/>
        <w:ind w:firstLineChars="200" w:firstLine="640"/>
        <w:jc w:val="both"/>
        <w:textAlignment w:val="baseline"/>
        <w:rPr>
          <w:rStyle w:val="text-tag"/>
          <w:rFonts w:ascii="黑体" w:eastAsia="黑体" w:hAnsi="黑体" w:hint="eastAsia"/>
          <w:sz w:val="32"/>
          <w:szCs w:val="32"/>
          <w:bdr w:val="none" w:sz="0" w:space="0" w:color="auto" w:frame="1"/>
        </w:rPr>
      </w:pPr>
      <w:r w:rsidRPr="009C5EFE">
        <w:rPr>
          <w:rStyle w:val="text-tag"/>
          <w:rFonts w:ascii="仿宋_GB2312" w:eastAsia="仿宋_GB2312" w:hAnsi="Calibri" w:cs="Calibri" w:hint="eastAsia"/>
          <w:color w:val="404040"/>
          <w:sz w:val="32"/>
          <w:szCs w:val="32"/>
          <w:bdr w:val="none" w:sz="0" w:space="0" w:color="auto" w:frame="1"/>
        </w:rPr>
        <w:t> </w:t>
      </w:r>
      <w:r w:rsidRPr="009C5EFE">
        <w:rPr>
          <w:rStyle w:val="text-tag"/>
          <w:rFonts w:ascii="仿宋_GB2312" w:eastAsia="仿宋_GB2312" w:hAnsi="黑体" w:hint="eastAsia"/>
          <w:color w:val="404040"/>
          <w:sz w:val="32"/>
          <w:szCs w:val="32"/>
          <w:bdr w:val="none" w:sz="0" w:space="0" w:color="auto" w:frame="1"/>
        </w:rPr>
        <w:t xml:space="preserve"> </w:t>
      </w:r>
      <w:r w:rsidRPr="009C5EFE">
        <w:rPr>
          <w:rStyle w:val="text-tag"/>
          <w:rFonts w:ascii="Calibri" w:eastAsia="黑体" w:hAnsi="Calibri" w:cs="Calibri"/>
          <w:color w:val="404040"/>
          <w:sz w:val="32"/>
          <w:szCs w:val="32"/>
          <w:bdr w:val="none" w:sz="0" w:space="0" w:color="auto" w:frame="1"/>
        </w:rPr>
        <w:t>  </w:t>
      </w:r>
      <w:r w:rsidRPr="009C5EFE">
        <w:rPr>
          <w:rStyle w:val="text-tag"/>
          <w:rFonts w:ascii="黑体" w:eastAsia="黑体" w:hAnsi="黑体" w:hint="eastAsia"/>
          <w:color w:val="404040"/>
          <w:sz w:val="32"/>
          <w:szCs w:val="32"/>
          <w:bdr w:val="none" w:sz="0" w:space="0" w:color="auto" w:frame="1"/>
        </w:rPr>
        <w:t>二、重大决策风险评估的主体、方式和过程</w:t>
      </w:r>
    </w:p>
    <w:p w14:paraId="46BF8288" w14:textId="0F8C56AC" w:rsidR="004A6AF0" w:rsidRPr="009C5EFE" w:rsidRDefault="004A6AF0" w:rsidP="0094188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 </w:t>
      </w:r>
      <w:r w:rsidRPr="009C5EFE">
        <w:rPr>
          <w:rStyle w:val="text-tag"/>
          <w:rFonts w:ascii="仿宋_GB2312" w:eastAsia="仿宋_GB2312" w:hint="eastAsia"/>
          <w:color w:val="404040"/>
          <w:sz w:val="32"/>
          <w:szCs w:val="32"/>
          <w:bdr w:val="none" w:sz="0" w:space="0" w:color="auto" w:frame="1"/>
        </w:rPr>
        <w:t>本次风险评估所涉及的业务范围为：分析《</w:t>
      </w:r>
      <w:r w:rsidR="0094188B" w:rsidRPr="009C5EFE">
        <w:rPr>
          <w:rStyle w:val="text-tag"/>
          <w:rFonts w:ascii="仿宋_GB2312" w:eastAsia="仿宋_GB2312" w:hint="eastAsia"/>
          <w:color w:val="404040"/>
          <w:sz w:val="32"/>
          <w:szCs w:val="32"/>
          <w:bdr w:val="none" w:sz="0" w:space="0" w:color="auto" w:frame="1"/>
        </w:rPr>
        <w:t>济南新旧动能转化起步区</w:t>
      </w:r>
      <w:r w:rsidR="0094188B" w:rsidRPr="00FB12D1">
        <w:rPr>
          <w:rStyle w:val="text-tag"/>
          <w:rFonts w:ascii="仿宋_GB2312" w:eastAsia="仿宋_GB2312" w:hint="eastAsia"/>
          <w:color w:val="404040"/>
          <w:sz w:val="32"/>
          <w:szCs w:val="32"/>
          <w:highlight w:val="yellow"/>
          <w:bdr w:val="none" w:sz="0" w:space="0" w:color="auto" w:frame="1"/>
        </w:rPr>
        <w:t>“十四五”</w:t>
      </w:r>
      <w:r w:rsidR="0094188B" w:rsidRPr="009C5EFE">
        <w:rPr>
          <w:rStyle w:val="text-tag"/>
          <w:rFonts w:ascii="仿宋_GB2312" w:eastAsia="仿宋_GB2312" w:hint="eastAsia"/>
          <w:color w:val="404040"/>
          <w:sz w:val="32"/>
          <w:szCs w:val="32"/>
          <w:bdr w:val="none" w:sz="0" w:space="0" w:color="auto" w:frame="1"/>
        </w:rPr>
        <w:t>卫生与健康规划</w:t>
      </w:r>
      <w:r w:rsidRPr="009C5EFE">
        <w:rPr>
          <w:rStyle w:val="text-tag"/>
          <w:rFonts w:ascii="仿宋_GB2312" w:eastAsia="仿宋_GB2312" w:hint="eastAsia"/>
          <w:color w:val="404040"/>
          <w:sz w:val="32"/>
          <w:szCs w:val="32"/>
          <w:bdr w:val="none" w:sz="0" w:space="0" w:color="auto" w:frame="1"/>
        </w:rPr>
        <w:t>》</w:t>
      </w:r>
      <w:r w:rsidR="0094188B" w:rsidRPr="009C5EFE">
        <w:rPr>
          <w:rStyle w:val="text-tag"/>
          <w:rFonts w:ascii="仿宋_GB2312" w:eastAsia="仿宋_GB2312" w:hint="eastAsia"/>
          <w:color w:val="404040"/>
          <w:sz w:val="32"/>
          <w:szCs w:val="32"/>
          <w:bdr w:val="none" w:sz="0" w:space="0" w:color="auto" w:frame="1"/>
        </w:rPr>
        <w:t>与《济南新旧动能转化起步区</w:t>
      </w:r>
      <w:r w:rsidR="0094188B" w:rsidRPr="00FB12D1">
        <w:rPr>
          <w:rStyle w:val="text-tag"/>
          <w:rFonts w:ascii="仿宋_GB2312" w:eastAsia="仿宋_GB2312" w:hint="eastAsia"/>
          <w:color w:val="404040"/>
          <w:sz w:val="32"/>
          <w:szCs w:val="32"/>
          <w:highlight w:val="yellow"/>
          <w:bdr w:val="none" w:sz="0" w:space="0" w:color="auto" w:frame="1"/>
        </w:rPr>
        <w:t>“十四五”</w:t>
      </w:r>
      <w:r w:rsidR="0094188B" w:rsidRPr="009C5EFE">
        <w:rPr>
          <w:rStyle w:val="text-tag"/>
          <w:rFonts w:ascii="仿宋_GB2312" w:eastAsia="仿宋_GB2312" w:hint="eastAsia"/>
          <w:color w:val="404040"/>
          <w:sz w:val="32"/>
          <w:szCs w:val="32"/>
          <w:bdr w:val="none" w:sz="0" w:space="0" w:color="auto" w:frame="1"/>
        </w:rPr>
        <w:t>医疗卫生服务体系规划》</w:t>
      </w:r>
      <w:r w:rsidRPr="009C5EFE">
        <w:rPr>
          <w:rStyle w:val="text-tag"/>
          <w:rFonts w:ascii="仿宋_GB2312" w:eastAsia="仿宋_GB2312" w:hint="eastAsia"/>
          <w:color w:val="404040"/>
          <w:sz w:val="32"/>
          <w:szCs w:val="32"/>
          <w:bdr w:val="none" w:sz="0" w:space="0" w:color="auto" w:frame="1"/>
        </w:rPr>
        <w:t>在实施</w:t>
      </w:r>
      <w:r w:rsidRPr="009C5EFE">
        <w:rPr>
          <w:rStyle w:val="text-tag"/>
          <w:rFonts w:ascii="仿宋_GB2312" w:eastAsia="仿宋_GB2312" w:hint="eastAsia"/>
          <w:color w:val="404040"/>
          <w:sz w:val="32"/>
          <w:szCs w:val="32"/>
          <w:bdr w:val="none" w:sz="0" w:space="0" w:color="auto" w:frame="1"/>
        </w:rPr>
        <w:lastRenderedPageBreak/>
        <w:t>过程中，存在的一系列可能存在的重点工程落实情况风险因素和政策导向改变导致的风险。</w:t>
      </w:r>
    </w:p>
    <w:p w14:paraId="3BFF6C2E" w14:textId="003B1F05" w:rsidR="004A6AF0" w:rsidRPr="009C5EFE" w:rsidRDefault="004A6AF0" w:rsidP="00137EB5">
      <w:pPr>
        <w:pStyle w:val="a3"/>
        <w:shd w:val="clear" w:color="auto" w:fill="FFFFFF"/>
        <w:spacing w:before="0" w:beforeAutospacing="0" w:after="0" w:afterAutospacing="0" w:line="360" w:lineRule="auto"/>
        <w:ind w:firstLineChars="200" w:firstLine="640"/>
        <w:textAlignment w:val="baseline"/>
        <w:rPr>
          <w:rFonts w:ascii="楷体_GB2312" w:eastAsia="楷体_GB2312" w:hAnsi="黑体" w:hint="eastAsia"/>
          <w:color w:val="404040"/>
          <w:sz w:val="32"/>
          <w:szCs w:val="32"/>
        </w:rPr>
      </w:pPr>
      <w:r w:rsidRPr="009C5EFE">
        <w:rPr>
          <w:rStyle w:val="text-tag"/>
          <w:rFonts w:ascii="楷体_GB2312" w:eastAsia="楷体_GB2312" w:hAnsi="黑体" w:hint="eastAsia"/>
          <w:color w:val="404040"/>
          <w:sz w:val="32"/>
          <w:szCs w:val="32"/>
          <w:bdr w:val="none" w:sz="0" w:space="0" w:color="auto" w:frame="1"/>
        </w:rPr>
        <w:t>（一）</w:t>
      </w:r>
      <w:r w:rsidRPr="009C5EFE">
        <w:rPr>
          <w:rStyle w:val="text-tag"/>
          <w:rFonts w:ascii="楷体_GB2312" w:eastAsia="楷体_GB2312" w:hAnsi="Calibri" w:cs="Calibri" w:hint="eastAsia"/>
          <w:color w:val="404040"/>
          <w:sz w:val="32"/>
          <w:szCs w:val="32"/>
          <w:bdr w:val="none" w:sz="0" w:space="0" w:color="auto" w:frame="1"/>
        </w:rPr>
        <w:t>  </w:t>
      </w:r>
      <w:r w:rsidRPr="009C5EFE">
        <w:rPr>
          <w:rStyle w:val="text-tag"/>
          <w:rFonts w:ascii="楷体_GB2312" w:eastAsia="楷体_GB2312" w:hAnsi="黑体" w:hint="eastAsia"/>
          <w:color w:val="404040"/>
          <w:sz w:val="32"/>
          <w:szCs w:val="32"/>
          <w:bdr w:val="none" w:sz="0" w:space="0" w:color="auto" w:frame="1"/>
        </w:rPr>
        <w:t>评估方式</w:t>
      </w:r>
    </w:p>
    <w:p w14:paraId="50E5F335" w14:textId="442D5A0B" w:rsidR="004A6AF0" w:rsidRPr="009C5EFE" w:rsidRDefault="004A6AF0" w:rsidP="00137EB5">
      <w:pPr>
        <w:pStyle w:val="a3"/>
        <w:shd w:val="clear" w:color="auto" w:fill="FFFFFF"/>
        <w:spacing w:before="0" w:beforeAutospacing="0" w:after="0" w:afterAutospacing="0" w:line="360" w:lineRule="auto"/>
        <w:ind w:firstLineChars="200" w:firstLine="640"/>
        <w:jc w:val="both"/>
        <w:textAlignment w:val="baseline"/>
        <w:rPr>
          <w:rFonts w:ascii="仿宋_GB2312" w:eastAsia="仿宋_GB2312" w:hAnsi="微软雅黑" w:hint="eastAsia"/>
          <w:color w:val="404040"/>
          <w:sz w:val="32"/>
          <w:szCs w:val="32"/>
        </w:rPr>
      </w:pPr>
      <w:r w:rsidRPr="009C5EFE">
        <w:rPr>
          <w:rStyle w:val="text-tag"/>
          <w:rFonts w:ascii="仿宋_GB2312" w:eastAsia="仿宋_GB2312" w:hAnsi="微软雅黑" w:hint="eastAsia"/>
          <w:color w:val="404040"/>
          <w:sz w:val="32"/>
          <w:szCs w:val="32"/>
          <w:bdr w:val="none" w:sz="0" w:space="0" w:color="auto" w:frame="1"/>
        </w:rPr>
        <w:t> </w:t>
      </w:r>
      <w:r w:rsidRPr="009C5EFE">
        <w:rPr>
          <w:rStyle w:val="text-tag"/>
          <w:rFonts w:ascii="仿宋_GB2312" w:eastAsia="仿宋_GB2312" w:hint="eastAsia"/>
          <w:color w:val="404040"/>
          <w:sz w:val="32"/>
          <w:szCs w:val="32"/>
          <w:bdr w:val="none" w:sz="0" w:space="0" w:color="auto" w:frame="1"/>
        </w:rPr>
        <w:t>本次风险评估活动，采用了风险清单法、文件审查、以及小组讨论和访谈等方式以识别风险；采用了情景分析法以分析风险。</w:t>
      </w:r>
      <w:r w:rsidRPr="009C5EFE">
        <w:rPr>
          <w:rStyle w:val="text-tag"/>
          <w:rFonts w:ascii="仿宋_GB2312" w:eastAsia="仿宋_GB2312" w:hint="eastAsia"/>
          <w:color w:val="404040"/>
          <w:sz w:val="32"/>
          <w:szCs w:val="32"/>
          <w:bdr w:val="none" w:sz="0" w:space="0" w:color="auto" w:frame="1"/>
        </w:rPr>
        <w:t> </w:t>
      </w:r>
    </w:p>
    <w:p w14:paraId="20B01192" w14:textId="4262A863" w:rsidR="004A6AF0" w:rsidRPr="009C5EFE" w:rsidRDefault="004A6AF0" w:rsidP="00137EB5">
      <w:pPr>
        <w:pStyle w:val="a3"/>
        <w:shd w:val="clear" w:color="auto" w:fill="FFFFFF"/>
        <w:spacing w:before="0" w:beforeAutospacing="0" w:after="0" w:afterAutospacing="0" w:line="360" w:lineRule="auto"/>
        <w:ind w:firstLineChars="200" w:firstLine="640"/>
        <w:textAlignment w:val="baseline"/>
        <w:rPr>
          <w:rStyle w:val="text-tag"/>
          <w:rFonts w:ascii="楷体_GB2312" w:eastAsia="楷体_GB2312" w:hAnsi="黑体" w:hint="eastAsia"/>
          <w:sz w:val="32"/>
          <w:szCs w:val="32"/>
          <w:bdr w:val="none" w:sz="0" w:space="0" w:color="auto" w:frame="1"/>
        </w:rPr>
      </w:pPr>
      <w:r w:rsidRPr="009C5EFE">
        <w:rPr>
          <w:rStyle w:val="text-tag"/>
          <w:rFonts w:ascii="楷体_GB2312" w:eastAsia="楷体_GB2312" w:hAnsi="微软雅黑" w:hint="eastAsia"/>
          <w:color w:val="404040"/>
          <w:sz w:val="32"/>
          <w:szCs w:val="32"/>
          <w:bdr w:val="none" w:sz="0" w:space="0" w:color="auto" w:frame="1"/>
        </w:rPr>
        <w:t> </w:t>
      </w:r>
      <w:r w:rsidRPr="009C5EFE">
        <w:rPr>
          <w:rStyle w:val="text-tag"/>
          <w:rFonts w:ascii="楷体_GB2312" w:eastAsia="楷体_GB2312" w:hAnsi="黑体" w:hint="eastAsia"/>
          <w:color w:val="404040"/>
          <w:sz w:val="32"/>
          <w:szCs w:val="32"/>
          <w:bdr w:val="none" w:sz="0" w:space="0" w:color="auto" w:frame="1"/>
        </w:rPr>
        <w:t>（二）</w:t>
      </w:r>
      <w:r w:rsidRPr="009C5EFE">
        <w:rPr>
          <w:rStyle w:val="text-tag"/>
          <w:rFonts w:ascii="楷体_GB2312" w:eastAsia="楷体_GB2312" w:hAnsi="Calibri" w:cs="Calibri" w:hint="eastAsia"/>
          <w:color w:val="404040"/>
          <w:sz w:val="32"/>
          <w:szCs w:val="32"/>
          <w:bdr w:val="none" w:sz="0" w:space="0" w:color="auto" w:frame="1"/>
        </w:rPr>
        <w:t>  </w:t>
      </w:r>
      <w:r w:rsidRPr="009C5EFE">
        <w:rPr>
          <w:rStyle w:val="text-tag"/>
          <w:rFonts w:ascii="楷体_GB2312" w:eastAsia="楷体_GB2312" w:hAnsi="黑体" w:hint="eastAsia"/>
          <w:color w:val="404040"/>
          <w:sz w:val="32"/>
          <w:szCs w:val="32"/>
          <w:bdr w:val="none" w:sz="0" w:space="0" w:color="auto" w:frame="1"/>
        </w:rPr>
        <w:t>评估过程</w:t>
      </w:r>
    </w:p>
    <w:p w14:paraId="1D9ED54C" w14:textId="65717707" w:rsidR="004A6AF0" w:rsidRPr="009C5EFE" w:rsidRDefault="004A6AF0" w:rsidP="006B74D4">
      <w:pPr>
        <w:pStyle w:val="a3"/>
        <w:shd w:val="clear" w:color="auto" w:fill="FFFFFF"/>
        <w:spacing w:before="0" w:beforeAutospacing="0" w:after="0" w:afterAutospacing="0" w:line="360" w:lineRule="auto"/>
        <w:ind w:firstLineChars="200" w:firstLine="640"/>
        <w:jc w:val="both"/>
        <w:textAlignment w:val="baseline"/>
        <w:rPr>
          <w:rFonts w:ascii="仿宋_GB2312" w:eastAsia="仿宋_GB2312" w:hAnsi="微软雅黑" w:hint="eastAsia"/>
          <w:color w:val="404040"/>
          <w:sz w:val="32"/>
          <w:szCs w:val="32"/>
        </w:rPr>
      </w:pPr>
      <w:r w:rsidRPr="009C5EFE">
        <w:rPr>
          <w:rStyle w:val="text-tag"/>
          <w:rFonts w:ascii="仿宋_GB2312" w:eastAsia="仿宋_GB2312" w:hAnsi="微软雅黑" w:hint="eastAsia"/>
          <w:color w:val="404040"/>
          <w:sz w:val="32"/>
          <w:szCs w:val="32"/>
          <w:bdr w:val="none" w:sz="0" w:space="0" w:color="auto" w:frame="1"/>
        </w:rPr>
        <w:t> </w:t>
      </w:r>
      <w:r w:rsidRPr="009C5EFE">
        <w:rPr>
          <w:rStyle w:val="text-tag"/>
          <w:rFonts w:ascii="仿宋_GB2312" w:eastAsia="仿宋_GB2312" w:hint="eastAsia"/>
          <w:color w:val="404040"/>
          <w:sz w:val="32"/>
          <w:szCs w:val="32"/>
          <w:bdr w:val="none" w:sz="0" w:space="0" w:color="auto" w:frame="1"/>
        </w:rPr>
        <w:t>本次风险评估活动，风险评估小组先研究制定了风险评估工作计划，明确风险评估的目标和任务，其次组织召开了分析会，对风险评估活动做出了动员和安排，要求</w:t>
      </w:r>
      <w:r w:rsidR="006B74D4" w:rsidRPr="009C5EFE">
        <w:rPr>
          <w:rStyle w:val="text-tag"/>
          <w:rFonts w:ascii="仿宋_GB2312" w:eastAsia="仿宋_GB2312" w:hint="eastAsia"/>
          <w:color w:val="404040"/>
          <w:sz w:val="32"/>
          <w:szCs w:val="32"/>
          <w:bdr w:val="none" w:sz="0" w:space="0" w:color="auto" w:frame="1"/>
        </w:rPr>
        <w:t>管委会相关部门</w:t>
      </w:r>
      <w:r w:rsidRPr="009C5EFE">
        <w:rPr>
          <w:rStyle w:val="text-tag"/>
          <w:rFonts w:ascii="仿宋_GB2312" w:eastAsia="仿宋_GB2312" w:hint="eastAsia"/>
          <w:color w:val="404040"/>
          <w:sz w:val="32"/>
          <w:szCs w:val="32"/>
          <w:bdr w:val="none" w:sz="0" w:space="0" w:color="auto" w:frame="1"/>
        </w:rPr>
        <w:t>先自查，</w:t>
      </w:r>
      <w:proofErr w:type="gramStart"/>
      <w:r w:rsidRPr="009C5EFE">
        <w:rPr>
          <w:rStyle w:val="text-tag"/>
          <w:rFonts w:ascii="仿宋_GB2312" w:eastAsia="仿宋_GB2312" w:hint="eastAsia"/>
          <w:color w:val="404040"/>
          <w:sz w:val="32"/>
          <w:szCs w:val="32"/>
          <w:bdr w:val="none" w:sz="0" w:space="0" w:color="auto" w:frame="1"/>
        </w:rPr>
        <w:t>找风险</w:t>
      </w:r>
      <w:proofErr w:type="gramEnd"/>
      <w:r w:rsidRPr="009C5EFE">
        <w:rPr>
          <w:rStyle w:val="text-tag"/>
          <w:rFonts w:ascii="仿宋_GB2312" w:eastAsia="仿宋_GB2312" w:hint="eastAsia"/>
          <w:color w:val="404040"/>
          <w:sz w:val="32"/>
          <w:szCs w:val="32"/>
          <w:bdr w:val="none" w:sz="0" w:space="0" w:color="auto" w:frame="1"/>
        </w:rPr>
        <w:t>点，研究整改措施，向风险评估小组汇报自查情况，选择关键风险点进行重点检查；最后，根据汇总资料，进行风险分析，组织编写风险评估报告。</w:t>
      </w:r>
    </w:p>
    <w:p w14:paraId="7169947B" w14:textId="6BE8CB3E" w:rsidR="004A6AF0" w:rsidRPr="009C5EFE" w:rsidRDefault="004A6AF0" w:rsidP="006B74D4">
      <w:pPr>
        <w:pStyle w:val="a3"/>
        <w:shd w:val="clear" w:color="auto" w:fill="FFFFFF"/>
        <w:spacing w:before="0" w:beforeAutospacing="0" w:after="0" w:afterAutospacing="0" w:line="360" w:lineRule="auto"/>
        <w:ind w:firstLineChars="200" w:firstLine="640"/>
        <w:jc w:val="both"/>
        <w:textAlignment w:val="baseline"/>
        <w:rPr>
          <w:rStyle w:val="text-tag"/>
          <w:rFonts w:ascii="黑体" w:eastAsia="黑体" w:hAnsi="黑体" w:hint="eastAsia"/>
          <w:sz w:val="32"/>
          <w:szCs w:val="32"/>
          <w:bdr w:val="none" w:sz="0" w:space="0" w:color="auto" w:frame="1"/>
        </w:rPr>
      </w:pPr>
      <w:r w:rsidRPr="009C5EFE">
        <w:rPr>
          <w:rStyle w:val="text-tag"/>
          <w:rFonts w:ascii="Calibri" w:eastAsia="黑体" w:hAnsi="Calibri" w:cs="Calibri"/>
          <w:sz w:val="32"/>
          <w:szCs w:val="32"/>
        </w:rPr>
        <w:t> </w:t>
      </w:r>
      <w:r w:rsidRPr="009C5EFE">
        <w:rPr>
          <w:rStyle w:val="text-tag"/>
          <w:rFonts w:ascii="黑体" w:eastAsia="黑体" w:hAnsi="黑体" w:hint="eastAsia"/>
          <w:color w:val="404040"/>
          <w:sz w:val="32"/>
          <w:szCs w:val="32"/>
          <w:bdr w:val="none" w:sz="0" w:space="0" w:color="auto" w:frame="1"/>
        </w:rPr>
        <w:t>三、社会各方面对重大决策的反映和对决策风险的分析意见</w:t>
      </w:r>
    </w:p>
    <w:p w14:paraId="7A7224A5" w14:textId="6CA91FE6" w:rsidR="004A6AF0" w:rsidRPr="009C5EFE" w:rsidRDefault="004A6AF0" w:rsidP="00285577">
      <w:pPr>
        <w:pStyle w:val="a3"/>
        <w:shd w:val="clear" w:color="auto" w:fill="FFFFFF"/>
        <w:spacing w:before="0" w:beforeAutospacing="0" w:after="0" w:afterAutospacing="0" w:line="360" w:lineRule="auto"/>
        <w:ind w:firstLineChars="200" w:firstLine="640"/>
        <w:jc w:val="both"/>
        <w:textAlignment w:val="baseline"/>
        <w:rPr>
          <w:rFonts w:ascii="楷体_GB2312" w:eastAsia="楷体_GB2312" w:hAnsi="微软雅黑" w:hint="eastAsia"/>
          <w:color w:val="404040"/>
          <w:sz w:val="32"/>
          <w:szCs w:val="32"/>
        </w:rPr>
      </w:pPr>
      <w:r w:rsidRPr="009C5EFE">
        <w:rPr>
          <w:rStyle w:val="text-tag"/>
          <w:rFonts w:ascii="楷体_GB2312" w:eastAsia="楷体_GB2312" w:hAnsi="黑体" w:hint="eastAsia"/>
          <w:color w:val="404040"/>
          <w:sz w:val="32"/>
          <w:szCs w:val="32"/>
          <w:bdr w:val="none" w:sz="0" w:space="0" w:color="auto" w:frame="1"/>
        </w:rPr>
        <w:t>（一）专家意见</w:t>
      </w:r>
    </w:p>
    <w:p w14:paraId="4AE78AA3" w14:textId="1B697568" w:rsidR="00BA07DC" w:rsidRPr="009C5EFE" w:rsidRDefault="008C2C94" w:rsidP="00285577">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color w:val="404040"/>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2023—2025年是起步区开展城市建设的关键时期，辖区卫生健康系统除了向原有常住居民的提供医疗卫生与健康服务外，还要为大量外来工程建设人群和新引进产业人群的提供医疗保障</w:t>
      </w:r>
      <w:r w:rsidR="004A6AF0" w:rsidRPr="009C5EFE">
        <w:rPr>
          <w:rStyle w:val="text-tag"/>
          <w:rFonts w:ascii="仿宋_GB2312" w:eastAsia="仿宋_GB2312" w:hint="eastAsia"/>
          <w:color w:val="404040"/>
          <w:sz w:val="32"/>
          <w:szCs w:val="32"/>
          <w:bdr w:val="none" w:sz="0" w:space="0" w:color="auto" w:frame="1"/>
        </w:rPr>
        <w:t>。前期，</w:t>
      </w:r>
      <w:r w:rsidR="00360008" w:rsidRPr="009C5EFE">
        <w:rPr>
          <w:rStyle w:val="text-tag"/>
          <w:rFonts w:ascii="仿宋_GB2312" w:eastAsia="仿宋_GB2312" w:hint="eastAsia"/>
          <w:color w:val="404040"/>
          <w:sz w:val="32"/>
          <w:szCs w:val="32"/>
          <w:bdr w:val="none" w:sz="0" w:space="0" w:color="auto" w:frame="1"/>
        </w:rPr>
        <w:t>管委员社会事业部</w:t>
      </w:r>
      <w:r w:rsidR="00965668" w:rsidRPr="009C5EFE">
        <w:rPr>
          <w:rStyle w:val="text-tag"/>
          <w:rFonts w:ascii="仿宋_GB2312" w:eastAsia="仿宋_GB2312" w:hint="eastAsia"/>
          <w:color w:val="404040"/>
          <w:sz w:val="32"/>
          <w:szCs w:val="32"/>
          <w:bdr w:val="none" w:sz="0" w:space="0" w:color="auto" w:frame="1"/>
        </w:rPr>
        <w:t>通过委托国家卫生健康</w:t>
      </w:r>
      <w:proofErr w:type="gramStart"/>
      <w:r w:rsidR="00965668" w:rsidRPr="009C5EFE">
        <w:rPr>
          <w:rStyle w:val="text-tag"/>
          <w:rFonts w:ascii="仿宋_GB2312" w:eastAsia="仿宋_GB2312" w:hint="eastAsia"/>
          <w:color w:val="404040"/>
          <w:sz w:val="32"/>
          <w:szCs w:val="32"/>
          <w:bdr w:val="none" w:sz="0" w:space="0" w:color="auto" w:frame="1"/>
        </w:rPr>
        <w:t>委卫生</w:t>
      </w:r>
      <w:proofErr w:type="gramEnd"/>
      <w:r w:rsidR="00965668" w:rsidRPr="009C5EFE">
        <w:rPr>
          <w:rStyle w:val="text-tag"/>
          <w:rFonts w:ascii="仿宋_GB2312" w:eastAsia="仿宋_GB2312" w:hint="eastAsia"/>
          <w:color w:val="404040"/>
          <w:sz w:val="32"/>
          <w:szCs w:val="32"/>
          <w:bdr w:val="none" w:sz="0" w:space="0" w:color="auto" w:frame="1"/>
        </w:rPr>
        <w:t>发展研究中心课题研究方式，经过</w:t>
      </w:r>
      <w:r w:rsidR="004A6AF0" w:rsidRPr="009C5EFE">
        <w:rPr>
          <w:rStyle w:val="text-tag"/>
          <w:rFonts w:ascii="仿宋_GB2312" w:eastAsia="仿宋_GB2312" w:hint="eastAsia"/>
          <w:color w:val="404040"/>
          <w:sz w:val="32"/>
          <w:szCs w:val="32"/>
          <w:bdr w:val="none" w:sz="0" w:space="0" w:color="auto" w:frame="1"/>
        </w:rPr>
        <w:t>深入调研，结合</w:t>
      </w:r>
      <w:r w:rsidR="00965668" w:rsidRPr="009C5EFE">
        <w:rPr>
          <w:rStyle w:val="text-tag"/>
          <w:rFonts w:ascii="仿宋_GB2312" w:eastAsia="仿宋_GB2312" w:hint="eastAsia"/>
          <w:color w:val="404040"/>
          <w:sz w:val="32"/>
          <w:szCs w:val="32"/>
          <w:bdr w:val="none" w:sz="0" w:space="0" w:color="auto" w:frame="1"/>
        </w:rPr>
        <w:t>起步区</w:t>
      </w:r>
      <w:r w:rsidR="004A6AF0" w:rsidRPr="009C5EFE">
        <w:rPr>
          <w:rStyle w:val="text-tag"/>
          <w:rFonts w:ascii="仿宋_GB2312" w:eastAsia="仿宋_GB2312" w:hint="eastAsia"/>
          <w:color w:val="404040"/>
          <w:sz w:val="32"/>
          <w:szCs w:val="32"/>
          <w:bdr w:val="none" w:sz="0" w:space="0" w:color="auto" w:frame="1"/>
        </w:rPr>
        <w:t>实际，起草了《</w:t>
      </w:r>
      <w:r w:rsidR="00965668" w:rsidRPr="009C5EFE">
        <w:rPr>
          <w:rStyle w:val="text-tag"/>
          <w:rFonts w:ascii="仿宋_GB2312" w:eastAsia="仿宋_GB2312" w:hint="eastAsia"/>
          <w:color w:val="404040"/>
          <w:sz w:val="32"/>
          <w:szCs w:val="32"/>
          <w:bdr w:val="none" w:sz="0" w:space="0" w:color="auto" w:frame="1"/>
        </w:rPr>
        <w:t>济南新旧动能转化起步区“十四五”</w:t>
      </w:r>
      <w:r w:rsidR="00965668" w:rsidRPr="009C5EFE">
        <w:rPr>
          <w:rStyle w:val="text-tag"/>
          <w:rFonts w:ascii="仿宋_GB2312" w:eastAsia="仿宋_GB2312" w:hint="eastAsia"/>
          <w:color w:val="404040"/>
          <w:sz w:val="32"/>
          <w:szCs w:val="32"/>
          <w:bdr w:val="none" w:sz="0" w:space="0" w:color="auto" w:frame="1"/>
        </w:rPr>
        <w:lastRenderedPageBreak/>
        <w:t>卫生与健康规划</w:t>
      </w:r>
      <w:r w:rsidR="004A6AF0" w:rsidRPr="009C5EFE">
        <w:rPr>
          <w:rStyle w:val="text-tag"/>
          <w:rFonts w:ascii="仿宋_GB2312" w:eastAsia="仿宋_GB2312" w:hint="eastAsia"/>
          <w:color w:val="404040"/>
          <w:sz w:val="32"/>
          <w:szCs w:val="32"/>
          <w:bdr w:val="none" w:sz="0" w:space="0" w:color="auto" w:frame="1"/>
        </w:rPr>
        <w:t>》（以下简称《</w:t>
      </w:r>
      <w:r w:rsidR="00965668" w:rsidRPr="009C5EFE">
        <w:rPr>
          <w:rStyle w:val="text-tag"/>
          <w:rFonts w:ascii="仿宋_GB2312" w:eastAsia="仿宋_GB2312" w:hint="eastAsia"/>
          <w:color w:val="404040"/>
          <w:sz w:val="32"/>
          <w:szCs w:val="32"/>
          <w:bdr w:val="none" w:sz="0" w:space="0" w:color="auto" w:frame="1"/>
        </w:rPr>
        <w:t>卫生与健康规划</w:t>
      </w:r>
      <w:r w:rsidR="004A6AF0" w:rsidRPr="009C5EFE">
        <w:rPr>
          <w:rStyle w:val="text-tag"/>
          <w:rFonts w:ascii="仿宋_GB2312" w:eastAsia="仿宋_GB2312" w:hint="eastAsia"/>
          <w:color w:val="404040"/>
          <w:sz w:val="32"/>
          <w:szCs w:val="32"/>
          <w:bdr w:val="none" w:sz="0" w:space="0" w:color="auto" w:frame="1"/>
        </w:rPr>
        <w:t>》）</w:t>
      </w:r>
      <w:r w:rsidR="00965668" w:rsidRPr="009C5EFE">
        <w:rPr>
          <w:rStyle w:val="text-tag"/>
          <w:rFonts w:ascii="仿宋_GB2312" w:eastAsia="仿宋_GB2312" w:hint="eastAsia"/>
          <w:color w:val="404040"/>
          <w:sz w:val="32"/>
          <w:szCs w:val="32"/>
          <w:bdr w:val="none" w:sz="0" w:space="0" w:color="auto" w:frame="1"/>
        </w:rPr>
        <w:t>、《济南新旧动能转化起步区“十四五”医疗卫生服务体系规划》（以下简称《服务体系规划》）</w:t>
      </w:r>
      <w:r w:rsidR="004A6AF0" w:rsidRPr="009C5EFE">
        <w:rPr>
          <w:rStyle w:val="text-tag"/>
          <w:rFonts w:ascii="仿宋_GB2312" w:eastAsia="仿宋_GB2312" w:hint="eastAsia"/>
          <w:color w:val="404040"/>
          <w:sz w:val="32"/>
          <w:szCs w:val="32"/>
          <w:bdr w:val="none" w:sz="0" w:space="0" w:color="auto" w:frame="1"/>
        </w:rPr>
        <w:t>。《</w:t>
      </w:r>
      <w:r w:rsidR="00BA07DC" w:rsidRPr="009C5EFE">
        <w:rPr>
          <w:rStyle w:val="text-tag"/>
          <w:rFonts w:ascii="仿宋_GB2312" w:eastAsia="仿宋_GB2312" w:hint="eastAsia"/>
          <w:color w:val="404040"/>
          <w:sz w:val="32"/>
          <w:szCs w:val="32"/>
          <w:bdr w:val="none" w:sz="0" w:space="0" w:color="auto" w:frame="1"/>
        </w:rPr>
        <w:t>卫生与健康规划</w:t>
      </w:r>
      <w:r w:rsidR="004A6AF0" w:rsidRPr="009C5EFE">
        <w:rPr>
          <w:rStyle w:val="text-tag"/>
          <w:rFonts w:ascii="仿宋_GB2312" w:eastAsia="仿宋_GB2312" w:hint="eastAsia"/>
          <w:color w:val="404040"/>
          <w:sz w:val="32"/>
          <w:szCs w:val="32"/>
          <w:bdr w:val="none" w:sz="0" w:space="0" w:color="auto" w:frame="1"/>
        </w:rPr>
        <w:t>》立足</w:t>
      </w:r>
      <w:r w:rsidR="00BA07DC" w:rsidRPr="009C5EFE">
        <w:rPr>
          <w:rStyle w:val="text-tag"/>
          <w:rFonts w:ascii="仿宋_GB2312" w:eastAsia="仿宋_GB2312" w:hint="eastAsia"/>
          <w:color w:val="404040"/>
          <w:sz w:val="32"/>
          <w:szCs w:val="32"/>
          <w:bdr w:val="none" w:sz="0" w:space="0" w:color="auto" w:frame="1"/>
        </w:rPr>
        <w:t>起步区功能定位，从卫生事件发展定位、主要任务和服务</w:t>
      </w:r>
      <w:r w:rsidR="00251057" w:rsidRPr="009C5EFE">
        <w:rPr>
          <w:rStyle w:val="text-tag"/>
          <w:rFonts w:ascii="仿宋_GB2312" w:eastAsia="仿宋_GB2312" w:hint="eastAsia"/>
          <w:color w:val="404040"/>
          <w:sz w:val="32"/>
          <w:szCs w:val="32"/>
          <w:bdr w:val="none" w:sz="0" w:space="0" w:color="auto" w:frame="1"/>
        </w:rPr>
        <w:t>模式</w:t>
      </w:r>
      <w:r w:rsidR="00BA07DC" w:rsidRPr="009C5EFE">
        <w:rPr>
          <w:rStyle w:val="text-tag"/>
          <w:rFonts w:ascii="仿宋_GB2312" w:eastAsia="仿宋_GB2312" w:hint="eastAsia"/>
          <w:color w:val="404040"/>
          <w:sz w:val="32"/>
          <w:szCs w:val="32"/>
          <w:bdr w:val="none" w:sz="0" w:space="0" w:color="auto" w:frame="1"/>
        </w:rPr>
        <w:t>等方面进行论述，</w:t>
      </w:r>
      <w:r w:rsidR="00251057" w:rsidRPr="009C5EFE">
        <w:rPr>
          <w:rStyle w:val="text-tag"/>
          <w:rFonts w:ascii="仿宋_GB2312" w:eastAsia="仿宋_GB2312" w:hint="eastAsia"/>
          <w:color w:val="404040"/>
          <w:sz w:val="32"/>
          <w:szCs w:val="32"/>
          <w:bdr w:val="none" w:sz="0" w:space="0" w:color="auto" w:frame="1"/>
        </w:rPr>
        <w:t>从构建优质高效整合型医疗卫生服务体系、推进全人群全生命全周期高水平健康服务、深化“三医”联动体制机制改革、发展健康产业和强化支撑保障等5个方面进行论述，为起步区卫生事业发展明确出方向。《服务体系规划》从起步区医疗服务体系构成、资源配置</w:t>
      </w:r>
      <w:proofErr w:type="gramStart"/>
      <w:r w:rsidR="00251057" w:rsidRPr="009C5EFE">
        <w:rPr>
          <w:rStyle w:val="text-tag"/>
          <w:rFonts w:ascii="仿宋_GB2312" w:eastAsia="仿宋_GB2312" w:hint="eastAsia"/>
          <w:color w:val="404040"/>
          <w:sz w:val="32"/>
          <w:szCs w:val="32"/>
          <w:bdr w:val="none" w:sz="0" w:space="0" w:color="auto" w:frame="1"/>
        </w:rPr>
        <w:t>及设置</w:t>
      </w:r>
      <w:proofErr w:type="gramEnd"/>
      <w:r w:rsidR="00251057" w:rsidRPr="009C5EFE">
        <w:rPr>
          <w:rStyle w:val="text-tag"/>
          <w:rFonts w:ascii="仿宋_GB2312" w:eastAsia="仿宋_GB2312" w:hint="eastAsia"/>
          <w:color w:val="404040"/>
          <w:sz w:val="32"/>
          <w:szCs w:val="32"/>
          <w:bdr w:val="none" w:sz="0" w:space="0" w:color="auto" w:frame="1"/>
        </w:rPr>
        <w:t>标准进行论述，</w:t>
      </w:r>
      <w:r w:rsidR="00AB763C" w:rsidRPr="009C5EFE">
        <w:rPr>
          <w:rStyle w:val="text-tag"/>
          <w:rFonts w:ascii="仿宋_GB2312" w:eastAsia="仿宋_GB2312" w:hint="eastAsia"/>
          <w:color w:val="404040"/>
          <w:sz w:val="32"/>
          <w:szCs w:val="32"/>
          <w:bdr w:val="none" w:sz="0" w:space="0" w:color="auto" w:frame="1"/>
        </w:rPr>
        <w:t>明确出起步区不同类型机构功能定位、机构、人员、床位数、技术、设备、信息化等配置标准，具有很强的导向性、可操作性。</w:t>
      </w:r>
    </w:p>
    <w:p w14:paraId="572D60D3" w14:textId="0ADCA2FF" w:rsidR="004A6AF0" w:rsidRPr="009C5EFE" w:rsidRDefault="004A6AF0" w:rsidP="00285577">
      <w:pPr>
        <w:pStyle w:val="a3"/>
        <w:shd w:val="clear" w:color="auto" w:fill="FFFFFF"/>
        <w:spacing w:before="0" w:beforeAutospacing="0" w:after="0" w:afterAutospacing="0" w:line="360" w:lineRule="auto"/>
        <w:ind w:firstLineChars="200" w:firstLine="640"/>
        <w:jc w:val="both"/>
        <w:textAlignment w:val="baseline"/>
        <w:rPr>
          <w:rFonts w:ascii="楷体_GB2312" w:eastAsia="楷体_GB2312" w:hAnsi="微软雅黑" w:hint="eastAsia"/>
          <w:color w:val="404040"/>
          <w:sz w:val="32"/>
          <w:szCs w:val="32"/>
        </w:rPr>
      </w:pPr>
      <w:r w:rsidRPr="009C5EFE">
        <w:rPr>
          <w:rStyle w:val="text-tag"/>
          <w:rFonts w:ascii="楷体_GB2312" w:eastAsia="楷体_GB2312" w:hAnsi="黑体" w:hint="eastAsia"/>
          <w:color w:val="404040"/>
          <w:sz w:val="32"/>
          <w:szCs w:val="32"/>
          <w:bdr w:val="none" w:sz="0" w:space="0" w:color="auto" w:frame="1"/>
        </w:rPr>
        <w:t>（二）</w:t>
      </w:r>
      <w:r w:rsidRPr="009C5EFE">
        <w:rPr>
          <w:rStyle w:val="text-tag"/>
          <w:rFonts w:ascii="楷体_GB2312" w:eastAsia="楷体_GB2312" w:hAnsi="Calibri" w:cs="Calibri" w:hint="eastAsia"/>
          <w:color w:val="404040"/>
          <w:sz w:val="32"/>
          <w:szCs w:val="32"/>
          <w:bdr w:val="none" w:sz="0" w:space="0" w:color="auto" w:frame="1"/>
        </w:rPr>
        <w:t>  </w:t>
      </w:r>
      <w:r w:rsidRPr="009C5EFE">
        <w:rPr>
          <w:rStyle w:val="text-tag"/>
          <w:rFonts w:ascii="楷体_GB2312" w:eastAsia="楷体_GB2312" w:hAnsi="黑体" w:hint="eastAsia"/>
          <w:color w:val="404040"/>
          <w:sz w:val="32"/>
          <w:szCs w:val="32"/>
          <w:bdr w:val="none" w:sz="0" w:space="0" w:color="auto" w:frame="1"/>
        </w:rPr>
        <w:t>有关部门意见</w:t>
      </w:r>
    </w:p>
    <w:p w14:paraId="02E85546" w14:textId="7EF8CB7E" w:rsidR="004A6AF0" w:rsidRPr="009C5EFE" w:rsidRDefault="00AB763C" w:rsidP="00285577">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济南新旧动能转化起步区管委会发展改革与科技创新部、财政金融部、党群工作部</w:t>
      </w:r>
      <w:r w:rsidR="004A6AF0" w:rsidRPr="009C5EFE">
        <w:rPr>
          <w:rStyle w:val="text-tag"/>
          <w:rFonts w:ascii="仿宋_GB2312" w:eastAsia="仿宋_GB2312" w:hint="eastAsia"/>
          <w:color w:val="404040"/>
          <w:sz w:val="32"/>
          <w:szCs w:val="32"/>
          <w:bdr w:val="none" w:sz="0" w:space="0" w:color="auto" w:frame="1"/>
        </w:rPr>
        <w:t>将与</w:t>
      </w:r>
      <w:r w:rsidRPr="009C5EFE">
        <w:rPr>
          <w:rStyle w:val="text-tag"/>
          <w:rFonts w:ascii="仿宋_GB2312" w:eastAsia="仿宋_GB2312" w:hint="eastAsia"/>
          <w:color w:val="404040"/>
          <w:sz w:val="32"/>
          <w:szCs w:val="32"/>
          <w:bdr w:val="none" w:sz="0" w:space="0" w:color="auto" w:frame="1"/>
        </w:rPr>
        <w:t>管委会社会事业部</w:t>
      </w:r>
      <w:r w:rsidR="004A6AF0" w:rsidRPr="009C5EFE">
        <w:rPr>
          <w:rStyle w:val="text-tag"/>
          <w:rFonts w:ascii="仿宋_GB2312" w:eastAsia="仿宋_GB2312" w:hint="eastAsia"/>
          <w:color w:val="404040"/>
          <w:sz w:val="32"/>
          <w:szCs w:val="32"/>
          <w:bdr w:val="none" w:sz="0" w:space="0" w:color="auto" w:frame="1"/>
        </w:rPr>
        <w:t>紧密配合，切实抓好政策落实和资金绩效管理。</w:t>
      </w:r>
    </w:p>
    <w:p w14:paraId="261C1102" w14:textId="51F7F03D" w:rsidR="004A6AF0" w:rsidRPr="009C5EFE" w:rsidRDefault="004A6AF0" w:rsidP="00285577">
      <w:pPr>
        <w:pStyle w:val="a3"/>
        <w:shd w:val="clear" w:color="auto" w:fill="FFFFFF"/>
        <w:spacing w:before="0" w:beforeAutospacing="0" w:after="0" w:afterAutospacing="0" w:line="360" w:lineRule="auto"/>
        <w:ind w:firstLineChars="200" w:firstLine="640"/>
        <w:jc w:val="both"/>
        <w:textAlignment w:val="baseline"/>
        <w:rPr>
          <w:rFonts w:ascii="黑体" w:eastAsia="黑体" w:hAnsi="黑体" w:hint="eastAsia"/>
          <w:color w:val="404040"/>
          <w:sz w:val="32"/>
          <w:szCs w:val="32"/>
        </w:rPr>
      </w:pPr>
      <w:r w:rsidRPr="009C5EFE">
        <w:rPr>
          <w:rStyle w:val="text-tag"/>
          <w:rFonts w:ascii="黑体" w:eastAsia="黑体" w:hAnsi="黑体" w:hint="eastAsia"/>
          <w:color w:val="404040"/>
          <w:sz w:val="32"/>
          <w:szCs w:val="32"/>
          <w:bdr w:val="none" w:sz="0" w:space="0" w:color="auto" w:frame="1"/>
        </w:rPr>
        <w:t>四、重大决策的风险点、风险源</w:t>
      </w:r>
    </w:p>
    <w:p w14:paraId="1DC54482" w14:textId="5833A3B1" w:rsidR="004A6AF0" w:rsidRPr="009C5EFE" w:rsidRDefault="004A6AF0" w:rsidP="00285577">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黑体" w:hint="eastAsia"/>
          <w:sz w:val="32"/>
          <w:szCs w:val="32"/>
          <w:bdr w:val="none" w:sz="0" w:space="0" w:color="auto" w:frame="1"/>
        </w:rPr>
      </w:pPr>
      <w:r w:rsidRPr="009C5EFE">
        <w:rPr>
          <w:rStyle w:val="text-tag"/>
          <w:rFonts w:ascii="楷体_GB2312" w:eastAsia="楷体_GB2312" w:hAnsi="黑体" w:hint="eastAsia"/>
          <w:color w:val="404040"/>
          <w:sz w:val="32"/>
          <w:szCs w:val="32"/>
          <w:bdr w:val="none" w:sz="0" w:space="0" w:color="auto" w:frame="1"/>
        </w:rPr>
        <w:t>（一）预算不足风险</w:t>
      </w:r>
    </w:p>
    <w:p w14:paraId="33E20459" w14:textId="1774FC9D" w:rsidR="004A6AF0" w:rsidRPr="009C5EFE" w:rsidRDefault="00F61EEC" w:rsidP="00F61EEC">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大量建设项目</w:t>
      </w:r>
      <w:r w:rsidR="004A6AF0" w:rsidRPr="009C5EFE">
        <w:rPr>
          <w:rStyle w:val="text-tag"/>
          <w:rFonts w:ascii="仿宋_GB2312" w:eastAsia="仿宋_GB2312" w:hint="eastAsia"/>
          <w:color w:val="404040"/>
          <w:sz w:val="32"/>
          <w:szCs w:val="32"/>
          <w:bdr w:val="none" w:sz="0" w:space="0" w:color="auto" w:frame="1"/>
        </w:rPr>
        <w:t>实际操作过程中可能出现由于预算不足、财政困难等问题，导致的风险。</w:t>
      </w:r>
    </w:p>
    <w:p w14:paraId="4B6A0001" w14:textId="6D0B0325" w:rsidR="004A513B" w:rsidRPr="009C5EFE" w:rsidRDefault="004A513B" w:rsidP="00285577">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Calibri" w:cs="Calibri" w:hint="eastAsia"/>
          <w:color w:val="404040"/>
          <w:sz w:val="32"/>
          <w:szCs w:val="32"/>
          <w:bdr w:val="none" w:sz="0" w:space="0" w:color="auto" w:frame="1"/>
        </w:rPr>
      </w:pPr>
      <w:r w:rsidRPr="009C5EFE">
        <w:rPr>
          <w:rStyle w:val="text-tag"/>
          <w:rFonts w:ascii="楷体_GB2312" w:eastAsia="楷体_GB2312" w:hAnsi="Calibri" w:cs="Calibri" w:hint="eastAsia"/>
          <w:color w:val="404040"/>
          <w:sz w:val="32"/>
          <w:szCs w:val="32"/>
          <w:bdr w:val="none" w:sz="0" w:space="0" w:color="auto" w:frame="1"/>
        </w:rPr>
        <w:t>（二）群众预期过高风险</w:t>
      </w:r>
    </w:p>
    <w:p w14:paraId="4392AD31" w14:textId="5B63DB53" w:rsidR="004A513B" w:rsidRPr="009C5EFE" w:rsidRDefault="004A513B" w:rsidP="00F61EEC">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color w:val="404040"/>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lastRenderedPageBreak/>
        <w:t>居民对健康需求的预期过高，而卫生事业发展与服务体系健全和发挥功能需要一段时间，可能会带来居民预期需求得不到满足。</w:t>
      </w:r>
    </w:p>
    <w:p w14:paraId="00CD8B00" w14:textId="2441F248" w:rsidR="004A6AF0" w:rsidRPr="009C5EFE" w:rsidRDefault="004A6AF0" w:rsidP="00285577">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Calibri" w:cs="Calibri" w:hint="eastAsia"/>
          <w:sz w:val="32"/>
          <w:szCs w:val="32"/>
          <w:bdr w:val="none" w:sz="0" w:space="0" w:color="auto" w:frame="1"/>
        </w:rPr>
      </w:pPr>
      <w:r w:rsidRPr="009C5EFE">
        <w:rPr>
          <w:rStyle w:val="text-tag"/>
          <w:rFonts w:ascii="楷体_GB2312" w:eastAsia="楷体_GB2312" w:hAnsi="Calibri" w:cs="Calibri" w:hint="eastAsia"/>
          <w:color w:val="404040"/>
          <w:sz w:val="32"/>
          <w:szCs w:val="32"/>
          <w:bdr w:val="none" w:sz="0" w:space="0" w:color="auto" w:frame="1"/>
        </w:rPr>
        <w:t>（</w:t>
      </w:r>
      <w:r w:rsidR="006C16B1" w:rsidRPr="009C5EFE">
        <w:rPr>
          <w:rStyle w:val="text-tag"/>
          <w:rFonts w:ascii="楷体_GB2312" w:eastAsia="楷体_GB2312" w:hAnsi="Calibri" w:cs="Calibri" w:hint="eastAsia"/>
          <w:color w:val="404040"/>
          <w:sz w:val="32"/>
          <w:szCs w:val="32"/>
          <w:bdr w:val="none" w:sz="0" w:space="0" w:color="auto" w:frame="1"/>
        </w:rPr>
        <w:t>三</w:t>
      </w:r>
      <w:r w:rsidRPr="009C5EFE">
        <w:rPr>
          <w:rStyle w:val="text-tag"/>
          <w:rFonts w:ascii="楷体_GB2312" w:eastAsia="楷体_GB2312" w:hAnsi="Calibri" w:cs="Calibri" w:hint="eastAsia"/>
          <w:color w:val="404040"/>
          <w:sz w:val="32"/>
          <w:szCs w:val="32"/>
          <w:bdr w:val="none" w:sz="0" w:space="0" w:color="auto" w:frame="1"/>
        </w:rPr>
        <w:t>）政策导向风险</w:t>
      </w:r>
    </w:p>
    <w:p w14:paraId="685A291C" w14:textId="6DE220D3" w:rsidR="004A6AF0" w:rsidRPr="009C5EFE" w:rsidRDefault="00285577" w:rsidP="00F61EEC">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《卫生与健康规划》与《服务体系规划》这两个文件山东省和济南市都已经出台，并且明确出部分约束性指标</w:t>
      </w:r>
      <w:r w:rsidR="004A6AF0" w:rsidRPr="009C5EFE">
        <w:rPr>
          <w:rStyle w:val="text-tag"/>
          <w:rFonts w:ascii="仿宋_GB2312" w:eastAsia="仿宋_GB2312" w:hint="eastAsia"/>
          <w:color w:val="404040"/>
          <w:sz w:val="32"/>
          <w:szCs w:val="32"/>
          <w:bdr w:val="none" w:sz="0" w:space="0" w:color="auto" w:frame="1"/>
        </w:rPr>
        <w:t>，</w:t>
      </w:r>
      <w:r w:rsidRPr="009C5EFE">
        <w:rPr>
          <w:rStyle w:val="text-tag"/>
          <w:rFonts w:ascii="仿宋_GB2312" w:eastAsia="仿宋_GB2312" w:hint="eastAsia"/>
          <w:color w:val="404040"/>
          <w:sz w:val="32"/>
          <w:szCs w:val="32"/>
          <w:bdr w:val="none" w:sz="0" w:space="0" w:color="auto" w:frame="1"/>
        </w:rPr>
        <w:t>由于起步区目前卫生管理相关部门和服务体系还存在不完善，部门指标</w:t>
      </w:r>
      <w:r w:rsidR="004A6AF0" w:rsidRPr="009C5EFE">
        <w:rPr>
          <w:rStyle w:val="text-tag"/>
          <w:rFonts w:ascii="仿宋_GB2312" w:eastAsia="仿宋_GB2312" w:hint="eastAsia"/>
          <w:color w:val="404040"/>
          <w:sz w:val="32"/>
          <w:szCs w:val="32"/>
          <w:bdr w:val="none" w:sz="0" w:space="0" w:color="auto" w:frame="1"/>
        </w:rPr>
        <w:t>与上级规划衔接性略显不足，导致的风险。</w:t>
      </w:r>
    </w:p>
    <w:p w14:paraId="65E7F428" w14:textId="533230A1" w:rsidR="004A6AF0" w:rsidRPr="009C5EFE" w:rsidRDefault="004A6AF0" w:rsidP="006C16B1">
      <w:pPr>
        <w:pStyle w:val="a3"/>
        <w:shd w:val="clear" w:color="auto" w:fill="FFFFFF"/>
        <w:spacing w:before="0" w:beforeAutospacing="0" w:after="0" w:afterAutospacing="0" w:line="360" w:lineRule="auto"/>
        <w:ind w:firstLineChars="200" w:firstLine="640"/>
        <w:jc w:val="both"/>
        <w:textAlignment w:val="baseline"/>
        <w:rPr>
          <w:rFonts w:ascii="黑体" w:eastAsia="黑体" w:hAnsi="黑体" w:hint="eastAsia"/>
          <w:color w:val="404040"/>
          <w:sz w:val="32"/>
          <w:szCs w:val="32"/>
        </w:rPr>
      </w:pPr>
      <w:r w:rsidRPr="009C5EFE">
        <w:rPr>
          <w:rStyle w:val="text-tag"/>
          <w:rFonts w:ascii="黑体" w:eastAsia="黑体" w:hAnsi="黑体" w:hint="eastAsia"/>
          <w:color w:val="404040"/>
          <w:sz w:val="32"/>
          <w:szCs w:val="32"/>
          <w:bdr w:val="none" w:sz="0" w:space="0" w:color="auto" w:frame="1"/>
        </w:rPr>
        <w:t>五、重大决策风险等级</w:t>
      </w:r>
    </w:p>
    <w:p w14:paraId="0E8E97CC" w14:textId="0FAFF984" w:rsidR="004A6AF0" w:rsidRPr="009C5EFE" w:rsidRDefault="004A6AF0" w:rsidP="006C16B1">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偏低水平</w:t>
      </w:r>
      <w:r w:rsidR="009C5EFE">
        <w:rPr>
          <w:rStyle w:val="text-tag"/>
          <w:rFonts w:ascii="仿宋_GB2312" w:eastAsia="仿宋_GB2312" w:hint="eastAsia"/>
          <w:color w:val="404040"/>
          <w:sz w:val="32"/>
          <w:szCs w:val="32"/>
          <w:bdr w:val="none" w:sz="0" w:space="0" w:color="auto" w:frame="1"/>
        </w:rPr>
        <w:t>。</w:t>
      </w:r>
    </w:p>
    <w:p w14:paraId="0F622ADB" w14:textId="42162891" w:rsidR="004A6AF0" w:rsidRPr="009C5EFE" w:rsidRDefault="004A6AF0" w:rsidP="006C16B1">
      <w:pPr>
        <w:pStyle w:val="a3"/>
        <w:shd w:val="clear" w:color="auto" w:fill="FFFFFF"/>
        <w:spacing w:before="0" w:beforeAutospacing="0" w:after="0" w:afterAutospacing="0" w:line="360" w:lineRule="auto"/>
        <w:ind w:firstLineChars="200" w:firstLine="640"/>
        <w:jc w:val="both"/>
        <w:textAlignment w:val="baseline"/>
        <w:rPr>
          <w:rStyle w:val="text-tag"/>
          <w:rFonts w:ascii="黑体" w:eastAsia="黑体" w:hAnsi="黑体" w:hint="eastAsia"/>
          <w:sz w:val="32"/>
          <w:szCs w:val="32"/>
          <w:bdr w:val="none" w:sz="0" w:space="0" w:color="auto" w:frame="1"/>
        </w:rPr>
      </w:pPr>
      <w:r w:rsidRPr="009C5EFE">
        <w:rPr>
          <w:rStyle w:val="text-tag"/>
          <w:rFonts w:ascii="黑体" w:eastAsia="黑体" w:hAnsi="黑体" w:hint="eastAsia"/>
          <w:color w:val="404040"/>
          <w:sz w:val="32"/>
          <w:szCs w:val="32"/>
          <w:bdr w:val="none" w:sz="0" w:space="0" w:color="auto" w:frame="1"/>
        </w:rPr>
        <w:t>六、风险对决策</w:t>
      </w:r>
      <w:proofErr w:type="gramStart"/>
      <w:r w:rsidRPr="009C5EFE">
        <w:rPr>
          <w:rStyle w:val="text-tag"/>
          <w:rFonts w:ascii="黑体" w:eastAsia="黑体" w:hAnsi="黑体" w:hint="eastAsia"/>
          <w:color w:val="404040"/>
          <w:sz w:val="32"/>
          <w:szCs w:val="32"/>
          <w:bdr w:val="none" w:sz="0" w:space="0" w:color="auto" w:frame="1"/>
        </w:rPr>
        <w:t>作出</w:t>
      </w:r>
      <w:proofErr w:type="gramEnd"/>
      <w:r w:rsidRPr="009C5EFE">
        <w:rPr>
          <w:rStyle w:val="text-tag"/>
          <w:rFonts w:ascii="黑体" w:eastAsia="黑体" w:hAnsi="黑体" w:hint="eastAsia"/>
          <w:color w:val="404040"/>
          <w:sz w:val="32"/>
          <w:szCs w:val="32"/>
          <w:bdr w:val="none" w:sz="0" w:space="0" w:color="auto" w:frame="1"/>
        </w:rPr>
        <w:t>和实施的影响</w:t>
      </w:r>
    </w:p>
    <w:p w14:paraId="4412BA72" w14:textId="42288EA3"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color w:val="404040"/>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预算不足会导致</w:t>
      </w:r>
      <w:r w:rsidR="006C16B1" w:rsidRPr="009C5EFE">
        <w:rPr>
          <w:rStyle w:val="text-tag"/>
          <w:rFonts w:ascii="仿宋_GB2312" w:eastAsia="仿宋_GB2312" w:hint="eastAsia"/>
          <w:color w:val="404040"/>
          <w:sz w:val="32"/>
          <w:szCs w:val="32"/>
          <w:bdr w:val="none" w:sz="0" w:space="0" w:color="auto" w:frame="1"/>
        </w:rPr>
        <w:t>建设项目及后续新建医院的运行</w:t>
      </w:r>
      <w:r w:rsidRPr="009C5EFE">
        <w:rPr>
          <w:rStyle w:val="text-tag"/>
          <w:rFonts w:ascii="仿宋_GB2312" w:eastAsia="仿宋_GB2312" w:hint="eastAsia"/>
          <w:color w:val="404040"/>
          <w:sz w:val="32"/>
          <w:szCs w:val="32"/>
          <w:bdr w:val="none" w:sz="0" w:space="0" w:color="auto" w:frame="1"/>
        </w:rPr>
        <w:t>由于资金得不到落实，影响</w:t>
      </w:r>
      <w:r w:rsidR="006C16B1" w:rsidRPr="009C5EFE">
        <w:rPr>
          <w:rStyle w:val="text-tag"/>
          <w:rFonts w:ascii="仿宋_GB2312" w:eastAsia="仿宋_GB2312" w:hint="eastAsia"/>
          <w:color w:val="404040"/>
          <w:sz w:val="32"/>
          <w:szCs w:val="32"/>
          <w:bdr w:val="none" w:sz="0" w:space="0" w:color="auto" w:frame="1"/>
        </w:rPr>
        <w:t>其发挥相应的作用</w:t>
      </w:r>
      <w:r w:rsidRPr="009C5EFE">
        <w:rPr>
          <w:rStyle w:val="text-tag"/>
          <w:rFonts w:ascii="仿宋_GB2312" w:eastAsia="仿宋_GB2312" w:hint="eastAsia"/>
          <w:color w:val="404040"/>
          <w:sz w:val="32"/>
          <w:szCs w:val="32"/>
          <w:bdr w:val="none" w:sz="0" w:space="0" w:color="auto" w:frame="1"/>
        </w:rPr>
        <w:t>。</w:t>
      </w:r>
    </w:p>
    <w:p w14:paraId="71CF8B86" w14:textId="4A6D4027" w:rsidR="006C16B1" w:rsidRPr="009C5EFE" w:rsidRDefault="006C16B1"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通过健康宣传将服务体系发展需要一定时间慢慢渗透给老百姓，同时强调</w:t>
      </w:r>
      <w:r w:rsidR="00B94CFB" w:rsidRPr="009C5EFE">
        <w:rPr>
          <w:rStyle w:val="text-tag"/>
          <w:rFonts w:ascii="仿宋_GB2312" w:eastAsia="仿宋_GB2312" w:hint="eastAsia"/>
          <w:color w:val="404040"/>
          <w:sz w:val="32"/>
          <w:szCs w:val="32"/>
          <w:bdr w:val="none" w:sz="0" w:space="0" w:color="auto" w:frame="1"/>
        </w:rPr>
        <w:t>“十四五”是起步区的初步阶段。</w:t>
      </w:r>
    </w:p>
    <w:p w14:paraId="1D878BAC" w14:textId="0F4CE8B4"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政策导向风险</w:t>
      </w:r>
      <w:r w:rsidR="00B94CFB" w:rsidRPr="009C5EFE">
        <w:rPr>
          <w:rStyle w:val="text-tag"/>
          <w:rFonts w:ascii="仿宋_GB2312" w:eastAsia="仿宋_GB2312" w:hint="eastAsia"/>
          <w:color w:val="404040"/>
          <w:sz w:val="32"/>
          <w:szCs w:val="32"/>
          <w:bdr w:val="none" w:sz="0" w:space="0" w:color="auto" w:frame="1"/>
        </w:rPr>
        <w:t>考虑起步区的实际，调整省市的约束性指标</w:t>
      </w:r>
      <w:r w:rsidRPr="009C5EFE">
        <w:rPr>
          <w:rStyle w:val="text-tag"/>
          <w:rFonts w:ascii="仿宋_GB2312" w:eastAsia="仿宋_GB2312" w:hint="eastAsia"/>
          <w:color w:val="404040"/>
          <w:sz w:val="32"/>
          <w:szCs w:val="32"/>
          <w:bdr w:val="none" w:sz="0" w:space="0" w:color="auto" w:frame="1"/>
        </w:rPr>
        <w:t>，</w:t>
      </w:r>
      <w:r w:rsidR="00B94CFB" w:rsidRPr="009C5EFE">
        <w:rPr>
          <w:rStyle w:val="text-tag"/>
          <w:rFonts w:ascii="仿宋_GB2312" w:eastAsia="仿宋_GB2312" w:hint="eastAsia"/>
          <w:color w:val="404040"/>
          <w:sz w:val="32"/>
          <w:szCs w:val="32"/>
          <w:bdr w:val="none" w:sz="0" w:space="0" w:color="auto" w:frame="1"/>
        </w:rPr>
        <w:t>从而保证规划能够实操性</w:t>
      </w:r>
      <w:r w:rsidRPr="009C5EFE">
        <w:rPr>
          <w:rStyle w:val="text-tag"/>
          <w:rFonts w:ascii="仿宋_GB2312" w:eastAsia="仿宋_GB2312" w:hint="eastAsia"/>
          <w:color w:val="404040"/>
          <w:sz w:val="32"/>
          <w:szCs w:val="32"/>
          <w:bdr w:val="none" w:sz="0" w:space="0" w:color="auto" w:frame="1"/>
        </w:rPr>
        <w:t>。</w:t>
      </w:r>
    </w:p>
    <w:p w14:paraId="7405FA4E" w14:textId="77777777" w:rsidR="004A6AF0" w:rsidRPr="009C5EFE" w:rsidRDefault="004A6AF0" w:rsidP="004A6AF0">
      <w:pPr>
        <w:pStyle w:val="a3"/>
        <w:shd w:val="clear" w:color="auto" w:fill="FFFFFF"/>
        <w:spacing w:before="0" w:beforeAutospacing="0" w:after="0" w:afterAutospacing="0" w:line="420" w:lineRule="atLeast"/>
        <w:textAlignment w:val="baseline"/>
        <w:rPr>
          <w:rFonts w:ascii="黑体" w:eastAsia="黑体" w:hAnsi="黑体" w:hint="eastAsia"/>
          <w:color w:val="404040"/>
          <w:sz w:val="32"/>
          <w:szCs w:val="32"/>
        </w:rPr>
      </w:pPr>
      <w:r w:rsidRPr="009C5EFE">
        <w:rPr>
          <w:rStyle w:val="text-tag"/>
          <w:rFonts w:ascii="仿宋_GB2312" w:eastAsia="仿宋_GB2312" w:hAnsi="微软雅黑" w:hint="eastAsia"/>
          <w:color w:val="404040"/>
          <w:sz w:val="32"/>
          <w:szCs w:val="32"/>
          <w:bdr w:val="none" w:sz="0" w:space="0" w:color="auto" w:frame="1"/>
        </w:rPr>
        <w:t> </w:t>
      </w:r>
      <w:r w:rsidRPr="009C5EFE">
        <w:rPr>
          <w:rStyle w:val="text-tag"/>
          <w:rFonts w:ascii="仿宋_GB2312" w:eastAsia="仿宋_GB2312" w:hAnsi="微软雅黑" w:hint="eastAsia"/>
          <w:color w:val="404040"/>
          <w:sz w:val="32"/>
          <w:szCs w:val="32"/>
          <w:bdr w:val="none" w:sz="0" w:space="0" w:color="auto" w:frame="1"/>
        </w:rPr>
        <w:t xml:space="preserve"> </w:t>
      </w:r>
      <w:r w:rsidRPr="009C5EFE">
        <w:rPr>
          <w:rStyle w:val="text-tag"/>
          <w:rFonts w:ascii="仿宋_GB2312" w:eastAsia="仿宋_GB2312" w:hAnsi="微软雅黑" w:hint="eastAsia"/>
          <w:color w:val="404040"/>
          <w:sz w:val="32"/>
          <w:szCs w:val="32"/>
          <w:bdr w:val="none" w:sz="0" w:space="0" w:color="auto" w:frame="1"/>
        </w:rPr>
        <w:t>  </w:t>
      </w:r>
      <w:r w:rsidRPr="009C5EFE">
        <w:rPr>
          <w:rStyle w:val="text-tag"/>
          <w:rFonts w:ascii="黑体" w:eastAsia="黑体" w:hAnsi="黑体" w:hint="eastAsia"/>
          <w:color w:val="404040"/>
          <w:sz w:val="32"/>
          <w:szCs w:val="32"/>
          <w:bdr w:val="none" w:sz="0" w:space="0" w:color="auto" w:frame="1"/>
        </w:rPr>
        <w:t>七、风险防范措施和处置预案</w:t>
      </w:r>
    </w:p>
    <w:p w14:paraId="246084B7" w14:textId="234FEF94"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黑体" w:hint="eastAsia"/>
          <w:color w:val="404040"/>
          <w:sz w:val="32"/>
          <w:szCs w:val="32"/>
          <w:bdr w:val="none" w:sz="0" w:space="0" w:color="auto" w:frame="1"/>
        </w:rPr>
      </w:pPr>
      <w:r w:rsidRPr="009C5EFE">
        <w:rPr>
          <w:rStyle w:val="text-tag"/>
          <w:rFonts w:ascii="楷体_GB2312" w:eastAsia="楷体_GB2312" w:hAnsi="黑体" w:hint="eastAsia"/>
          <w:color w:val="404040"/>
          <w:sz w:val="32"/>
          <w:szCs w:val="32"/>
          <w:bdr w:val="none" w:sz="0" w:space="0" w:color="auto" w:frame="1"/>
        </w:rPr>
        <w:t>（一）加大财政投入力度</w:t>
      </w:r>
    </w:p>
    <w:p w14:paraId="25D0160E" w14:textId="117688C6"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将</w:t>
      </w:r>
      <w:r w:rsidR="00B94CFB" w:rsidRPr="009C5EFE">
        <w:rPr>
          <w:rStyle w:val="text-tag"/>
          <w:rFonts w:ascii="仿宋_GB2312" w:eastAsia="仿宋_GB2312" w:hint="eastAsia"/>
          <w:color w:val="404040"/>
          <w:sz w:val="32"/>
          <w:szCs w:val="32"/>
          <w:bdr w:val="none" w:sz="0" w:space="0" w:color="auto" w:frame="1"/>
        </w:rPr>
        <w:t>《卫生与健康规划》与《服务体系规划》中重大项目与管委会财政金融部做好对接，明确出相应的规划预算</w:t>
      </w:r>
      <w:r w:rsidRPr="009C5EFE">
        <w:rPr>
          <w:rStyle w:val="text-tag"/>
          <w:rFonts w:ascii="仿宋_GB2312" w:eastAsia="仿宋_GB2312" w:hint="eastAsia"/>
          <w:color w:val="404040"/>
          <w:sz w:val="32"/>
          <w:szCs w:val="32"/>
          <w:bdr w:val="none" w:sz="0" w:space="0" w:color="auto" w:frame="1"/>
        </w:rPr>
        <w:t>。加大</w:t>
      </w:r>
      <w:r w:rsidR="0002093B" w:rsidRPr="009C5EFE">
        <w:rPr>
          <w:rStyle w:val="text-tag"/>
          <w:rFonts w:ascii="仿宋_GB2312" w:eastAsia="仿宋_GB2312" w:hint="eastAsia"/>
          <w:color w:val="404040"/>
          <w:sz w:val="32"/>
          <w:szCs w:val="32"/>
          <w:bdr w:val="none" w:sz="0" w:space="0" w:color="auto" w:frame="1"/>
        </w:rPr>
        <w:t>财政对卫生投入的力度</w:t>
      </w:r>
      <w:r w:rsidRPr="009C5EFE">
        <w:rPr>
          <w:rStyle w:val="text-tag"/>
          <w:rFonts w:ascii="仿宋_GB2312" w:eastAsia="仿宋_GB2312" w:hint="eastAsia"/>
          <w:color w:val="404040"/>
          <w:sz w:val="32"/>
          <w:szCs w:val="32"/>
          <w:bdr w:val="none" w:sz="0" w:space="0" w:color="auto" w:frame="1"/>
        </w:rPr>
        <w:t>，确保</w:t>
      </w:r>
      <w:r w:rsidR="0002093B" w:rsidRPr="009C5EFE">
        <w:rPr>
          <w:rStyle w:val="text-tag"/>
          <w:rFonts w:ascii="仿宋_GB2312" w:eastAsia="仿宋_GB2312" w:hint="eastAsia"/>
          <w:color w:val="404040"/>
          <w:sz w:val="32"/>
          <w:szCs w:val="32"/>
          <w:bdr w:val="none" w:sz="0" w:space="0" w:color="auto" w:frame="1"/>
        </w:rPr>
        <w:t>财政对卫生投入占比</w:t>
      </w:r>
      <w:r w:rsidRPr="009C5EFE">
        <w:rPr>
          <w:rStyle w:val="text-tag"/>
          <w:rFonts w:ascii="仿宋_GB2312" w:eastAsia="仿宋_GB2312" w:hint="eastAsia"/>
          <w:color w:val="404040"/>
          <w:sz w:val="32"/>
          <w:szCs w:val="32"/>
          <w:bdr w:val="none" w:sz="0" w:space="0" w:color="auto" w:frame="1"/>
        </w:rPr>
        <w:t>逐年增</w:t>
      </w:r>
      <w:r w:rsidRPr="009C5EFE">
        <w:rPr>
          <w:rStyle w:val="text-tag"/>
          <w:rFonts w:ascii="仿宋_GB2312" w:eastAsia="仿宋_GB2312" w:hint="eastAsia"/>
          <w:color w:val="404040"/>
          <w:sz w:val="32"/>
          <w:szCs w:val="32"/>
          <w:bdr w:val="none" w:sz="0" w:space="0" w:color="auto" w:frame="1"/>
        </w:rPr>
        <w:lastRenderedPageBreak/>
        <w:t>长。完善财政资金绩效评价体系，做到“事前、事中、事后”全流程评价，提高财政资金使用效率。</w:t>
      </w:r>
    </w:p>
    <w:p w14:paraId="3AEAEC0E" w14:textId="18C937F9"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黑体" w:hint="eastAsia"/>
          <w:color w:val="404040"/>
          <w:sz w:val="32"/>
          <w:szCs w:val="32"/>
          <w:bdr w:val="none" w:sz="0" w:space="0" w:color="auto" w:frame="1"/>
        </w:rPr>
      </w:pPr>
      <w:r w:rsidRPr="009C5EFE">
        <w:rPr>
          <w:rStyle w:val="text-tag"/>
          <w:rFonts w:ascii="楷体_GB2312" w:eastAsia="楷体_GB2312" w:hAnsi="黑体" w:hint="eastAsia"/>
          <w:color w:val="404040"/>
          <w:sz w:val="32"/>
          <w:szCs w:val="32"/>
          <w:bdr w:val="none" w:sz="0" w:space="0" w:color="auto" w:frame="1"/>
        </w:rPr>
        <w:t>（二</w:t>
      </w:r>
      <w:r w:rsidR="00B94CFB" w:rsidRPr="009C5EFE">
        <w:rPr>
          <w:rStyle w:val="text-tag"/>
          <w:rFonts w:ascii="楷体_GB2312" w:eastAsia="楷体_GB2312" w:hAnsi="黑体" w:hint="eastAsia"/>
          <w:color w:val="404040"/>
          <w:sz w:val="32"/>
          <w:szCs w:val="32"/>
          <w:bdr w:val="none" w:sz="0" w:space="0" w:color="auto" w:frame="1"/>
        </w:rPr>
        <w:t>）</w:t>
      </w:r>
      <w:r w:rsidRPr="009C5EFE">
        <w:rPr>
          <w:rStyle w:val="text-tag"/>
          <w:rFonts w:ascii="楷体_GB2312" w:eastAsia="楷体_GB2312" w:hAnsi="黑体" w:hint="eastAsia"/>
          <w:color w:val="404040"/>
          <w:sz w:val="32"/>
          <w:szCs w:val="32"/>
          <w:bdr w:val="none" w:sz="0" w:space="0" w:color="auto" w:frame="1"/>
        </w:rPr>
        <w:t>强化政策衔接与评估</w:t>
      </w:r>
    </w:p>
    <w:p w14:paraId="616EAE2D" w14:textId="1A7AA57C"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color w:val="404040"/>
          <w:sz w:val="32"/>
          <w:szCs w:val="32"/>
          <w:bdr w:val="none" w:sz="0" w:space="0" w:color="auto" w:frame="1"/>
        </w:rPr>
      </w:pPr>
      <w:r w:rsidRPr="009C5EFE">
        <w:rPr>
          <w:rStyle w:val="text-tag"/>
          <w:rFonts w:ascii="仿宋_GB2312" w:eastAsia="仿宋_GB2312" w:hint="eastAsia"/>
          <w:color w:val="404040"/>
          <w:sz w:val="32"/>
          <w:szCs w:val="32"/>
          <w:bdr w:val="none" w:sz="0" w:space="0" w:color="auto" w:frame="1"/>
        </w:rPr>
        <w:t>加快推进与上级部门的沟通与协调，做好对于可能发生新的指标标准、重点任务方向变动情况，做好及时修改的准备，响应各级号召。建立政策实施评估体系，根据上级规划、政策提出的新要求，探索符合自身特点的评估工作体系。</w:t>
      </w:r>
    </w:p>
    <w:p w14:paraId="71865FD5" w14:textId="64AA916E" w:rsidR="0002093B" w:rsidRPr="009C5EFE" w:rsidRDefault="0002093B"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黑体" w:hint="eastAsia"/>
          <w:color w:val="404040"/>
          <w:sz w:val="32"/>
          <w:szCs w:val="32"/>
          <w:bdr w:val="none" w:sz="0" w:space="0" w:color="auto" w:frame="1"/>
        </w:rPr>
      </w:pPr>
      <w:r w:rsidRPr="009C5EFE">
        <w:rPr>
          <w:rStyle w:val="text-tag"/>
          <w:rFonts w:ascii="楷体_GB2312" w:eastAsia="楷体_GB2312" w:hAnsi="黑体" w:hint="eastAsia"/>
          <w:color w:val="404040"/>
          <w:sz w:val="32"/>
          <w:szCs w:val="32"/>
          <w:bdr w:val="none" w:sz="0" w:space="0" w:color="auto" w:frame="1"/>
        </w:rPr>
        <w:t>（三）加强宣传引导</w:t>
      </w:r>
    </w:p>
    <w:p w14:paraId="7810A59F" w14:textId="09A12F6D" w:rsidR="0002093B" w:rsidRPr="009C5EFE" w:rsidRDefault="0002093B"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sz w:val="32"/>
          <w:szCs w:val="32"/>
          <w:bdr w:val="none" w:sz="0" w:space="0" w:color="auto" w:frame="1"/>
        </w:rPr>
        <w:t>坚持正确舆论导向，加强政策解读，增强正面和典型宣传，提高规划内容知晓率和全社会参与度。</w:t>
      </w:r>
    </w:p>
    <w:p w14:paraId="6E1CCD0F" w14:textId="6EED8681"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楷体_GB2312" w:eastAsia="楷体_GB2312" w:hAnsi="黑体" w:hint="eastAsia"/>
          <w:color w:val="404040"/>
          <w:sz w:val="32"/>
          <w:szCs w:val="32"/>
          <w:bdr w:val="none" w:sz="0" w:space="0" w:color="auto" w:frame="1"/>
        </w:rPr>
      </w:pPr>
      <w:r w:rsidRPr="009C5EFE">
        <w:rPr>
          <w:rStyle w:val="text-tag"/>
          <w:rFonts w:ascii="楷体_GB2312" w:eastAsia="楷体_GB2312" w:hAnsi="黑体" w:hint="eastAsia"/>
          <w:color w:val="404040"/>
          <w:sz w:val="32"/>
          <w:szCs w:val="32"/>
          <w:bdr w:val="none" w:sz="0" w:space="0" w:color="auto" w:frame="1"/>
        </w:rPr>
        <w:t>（</w:t>
      </w:r>
      <w:r w:rsidR="0002093B" w:rsidRPr="009C5EFE">
        <w:rPr>
          <w:rStyle w:val="text-tag"/>
          <w:rFonts w:ascii="楷体_GB2312" w:eastAsia="楷体_GB2312" w:hAnsi="黑体" w:hint="eastAsia"/>
          <w:color w:val="404040"/>
          <w:sz w:val="32"/>
          <w:szCs w:val="32"/>
          <w:bdr w:val="none" w:sz="0" w:space="0" w:color="auto" w:frame="1"/>
        </w:rPr>
        <w:t>四</w:t>
      </w:r>
      <w:r w:rsidRPr="009C5EFE">
        <w:rPr>
          <w:rStyle w:val="text-tag"/>
          <w:rFonts w:ascii="楷体_GB2312" w:eastAsia="楷体_GB2312" w:hAnsi="黑体" w:hint="eastAsia"/>
          <w:color w:val="404040"/>
          <w:sz w:val="32"/>
          <w:szCs w:val="32"/>
          <w:bdr w:val="none" w:sz="0" w:space="0" w:color="auto" w:frame="1"/>
        </w:rPr>
        <w:t>）加强组织与领导</w:t>
      </w:r>
    </w:p>
    <w:p w14:paraId="61F3BB0C" w14:textId="701EA6EB" w:rsidR="004A6AF0" w:rsidRPr="009C5EFE" w:rsidRDefault="004A6AF0" w:rsidP="00B94CFB">
      <w:pPr>
        <w:pStyle w:val="a3"/>
        <w:shd w:val="clear" w:color="auto" w:fill="FFFFFF"/>
        <w:spacing w:before="0" w:beforeAutospacing="0" w:after="0" w:afterAutospacing="0" w:line="360" w:lineRule="auto"/>
        <w:ind w:firstLineChars="200" w:firstLine="640"/>
        <w:jc w:val="both"/>
        <w:textAlignment w:val="baseline"/>
        <w:rPr>
          <w:rStyle w:val="text-tag"/>
          <w:rFonts w:ascii="仿宋_GB2312" w:eastAsia="仿宋_GB2312" w:hint="eastAsia"/>
          <w:sz w:val="32"/>
          <w:szCs w:val="32"/>
          <w:bdr w:val="none" w:sz="0" w:space="0" w:color="auto" w:frame="1"/>
        </w:rPr>
      </w:pPr>
      <w:r w:rsidRPr="009C5EFE">
        <w:rPr>
          <w:rStyle w:val="text-tag"/>
          <w:rFonts w:ascii="仿宋_GB2312" w:eastAsia="仿宋_GB2312" w:hint="eastAsia"/>
          <w:sz w:val="32"/>
          <w:szCs w:val="32"/>
        </w:rPr>
        <w:t>发挥</w:t>
      </w:r>
      <w:r w:rsidR="0002093B" w:rsidRPr="009C5EFE">
        <w:rPr>
          <w:rStyle w:val="text-tag"/>
          <w:rFonts w:ascii="仿宋_GB2312" w:eastAsia="仿宋_GB2312" w:hint="eastAsia"/>
          <w:sz w:val="32"/>
          <w:szCs w:val="32"/>
        </w:rPr>
        <w:t>起步区管委会</w:t>
      </w:r>
      <w:r w:rsidRPr="009C5EFE">
        <w:rPr>
          <w:rStyle w:val="text-tag"/>
          <w:rFonts w:ascii="仿宋_GB2312" w:eastAsia="仿宋_GB2312" w:hint="eastAsia"/>
          <w:sz w:val="32"/>
          <w:szCs w:val="32"/>
        </w:rPr>
        <w:t>对</w:t>
      </w:r>
      <w:r w:rsidR="0002093B" w:rsidRPr="009C5EFE">
        <w:rPr>
          <w:rStyle w:val="text-tag"/>
          <w:rFonts w:ascii="仿宋_GB2312" w:eastAsia="仿宋_GB2312" w:hint="eastAsia"/>
          <w:sz w:val="32"/>
          <w:szCs w:val="32"/>
        </w:rPr>
        <w:t>起步区卫生事业和医疗卫生服务体系</w:t>
      </w:r>
      <w:r w:rsidRPr="009C5EFE">
        <w:rPr>
          <w:rStyle w:val="text-tag"/>
          <w:rFonts w:ascii="仿宋_GB2312" w:eastAsia="仿宋_GB2312" w:hint="eastAsia"/>
          <w:sz w:val="32"/>
          <w:szCs w:val="32"/>
        </w:rPr>
        <w:t>建设</w:t>
      </w:r>
      <w:r w:rsidR="0002093B" w:rsidRPr="009C5EFE">
        <w:rPr>
          <w:rStyle w:val="text-tag"/>
          <w:rFonts w:ascii="仿宋_GB2312" w:eastAsia="仿宋_GB2312" w:hint="eastAsia"/>
          <w:sz w:val="32"/>
          <w:szCs w:val="32"/>
        </w:rPr>
        <w:t>的</w:t>
      </w:r>
      <w:r w:rsidRPr="009C5EFE">
        <w:rPr>
          <w:rStyle w:val="text-tag"/>
          <w:rFonts w:ascii="仿宋_GB2312" w:eastAsia="仿宋_GB2312" w:hint="eastAsia"/>
          <w:sz w:val="32"/>
          <w:szCs w:val="32"/>
        </w:rPr>
        <w:t>领导</w:t>
      </w:r>
      <w:r w:rsidR="0002093B" w:rsidRPr="009C5EFE">
        <w:rPr>
          <w:rStyle w:val="text-tag"/>
          <w:rFonts w:ascii="仿宋_GB2312" w:eastAsia="仿宋_GB2312" w:hint="eastAsia"/>
          <w:sz w:val="32"/>
          <w:szCs w:val="32"/>
        </w:rPr>
        <w:t>作用</w:t>
      </w:r>
      <w:r w:rsidRPr="009C5EFE">
        <w:rPr>
          <w:rStyle w:val="text-tag"/>
          <w:rFonts w:ascii="仿宋_GB2312" w:eastAsia="仿宋_GB2312" w:hint="eastAsia"/>
          <w:sz w:val="32"/>
          <w:szCs w:val="32"/>
        </w:rPr>
        <w:t>，统筹推进行动</w:t>
      </w:r>
      <w:r w:rsidR="0002093B" w:rsidRPr="009C5EFE">
        <w:rPr>
          <w:rStyle w:val="text-tag"/>
          <w:rFonts w:ascii="仿宋_GB2312" w:eastAsia="仿宋_GB2312" w:hint="eastAsia"/>
          <w:sz w:val="32"/>
          <w:szCs w:val="32"/>
        </w:rPr>
        <w:t>规划中重大项目</w:t>
      </w:r>
      <w:r w:rsidRPr="009C5EFE">
        <w:rPr>
          <w:rStyle w:val="text-tag"/>
          <w:rFonts w:ascii="仿宋_GB2312" w:eastAsia="仿宋_GB2312" w:hint="eastAsia"/>
          <w:sz w:val="32"/>
          <w:szCs w:val="32"/>
        </w:rPr>
        <w:t>的实施。发挥考核导向作用，将</w:t>
      </w:r>
      <w:r w:rsidR="0002093B" w:rsidRPr="009C5EFE">
        <w:rPr>
          <w:rStyle w:val="text-tag"/>
          <w:rFonts w:ascii="仿宋_GB2312" w:eastAsia="仿宋_GB2312" w:hint="eastAsia"/>
          <w:sz w:val="32"/>
          <w:szCs w:val="32"/>
        </w:rPr>
        <w:t>卫生健康关键指标</w:t>
      </w:r>
      <w:proofErr w:type="gramStart"/>
      <w:r w:rsidRPr="009C5EFE">
        <w:rPr>
          <w:rStyle w:val="text-tag"/>
          <w:rFonts w:ascii="仿宋_GB2312" w:eastAsia="仿宋_GB2312" w:hint="eastAsia"/>
          <w:sz w:val="32"/>
          <w:szCs w:val="32"/>
        </w:rPr>
        <w:t>指标</w:t>
      </w:r>
      <w:proofErr w:type="gramEnd"/>
      <w:r w:rsidRPr="009C5EFE">
        <w:rPr>
          <w:rStyle w:val="text-tag"/>
          <w:rFonts w:ascii="仿宋_GB2312" w:eastAsia="仿宋_GB2312" w:hint="eastAsia"/>
          <w:sz w:val="32"/>
          <w:szCs w:val="32"/>
        </w:rPr>
        <w:t>纳入</w:t>
      </w:r>
      <w:r w:rsidR="002A2109" w:rsidRPr="009C5EFE">
        <w:rPr>
          <w:rStyle w:val="text-tag"/>
          <w:rFonts w:ascii="仿宋_GB2312" w:eastAsia="仿宋_GB2312" w:hint="eastAsia"/>
          <w:sz w:val="32"/>
          <w:szCs w:val="32"/>
        </w:rPr>
        <w:t>管委会</w:t>
      </w:r>
      <w:r w:rsidRPr="009C5EFE">
        <w:rPr>
          <w:rStyle w:val="text-tag"/>
          <w:rFonts w:ascii="仿宋_GB2312" w:eastAsia="仿宋_GB2312" w:hint="eastAsia"/>
          <w:sz w:val="32"/>
          <w:szCs w:val="32"/>
        </w:rPr>
        <w:t>考核指标体系，工作实绩和成效记入干部执行力档案，明确奖惩措施，确保责任落实</w:t>
      </w:r>
      <w:r w:rsidR="002A2109" w:rsidRPr="009C5EFE">
        <w:rPr>
          <w:rStyle w:val="text-tag"/>
          <w:rFonts w:ascii="仿宋_GB2312" w:eastAsia="仿宋_GB2312" w:hint="eastAsia"/>
          <w:sz w:val="32"/>
          <w:szCs w:val="32"/>
        </w:rPr>
        <w:t>。</w:t>
      </w:r>
    </w:p>
    <w:p w14:paraId="00581991" w14:textId="77777777" w:rsidR="00D80AFE" w:rsidRDefault="00D80AFE"/>
    <w:sectPr w:rsidR="00D80AF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3021A" w14:textId="77777777" w:rsidR="00FC2398" w:rsidRDefault="00FC2398" w:rsidP="009C5EFE">
      <w:r>
        <w:separator/>
      </w:r>
    </w:p>
  </w:endnote>
  <w:endnote w:type="continuationSeparator" w:id="0">
    <w:p w14:paraId="3D896856" w14:textId="77777777" w:rsidR="00FC2398" w:rsidRDefault="00FC2398" w:rsidP="009C5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337282"/>
      <w:docPartObj>
        <w:docPartGallery w:val="Page Numbers (Bottom of Page)"/>
        <w:docPartUnique/>
      </w:docPartObj>
    </w:sdtPr>
    <w:sdtContent>
      <w:p w14:paraId="6B33AFC3" w14:textId="1FF67286" w:rsidR="009C5EFE" w:rsidRDefault="009C5EFE">
        <w:pPr>
          <w:pStyle w:val="a6"/>
          <w:jc w:val="center"/>
        </w:pPr>
        <w:r>
          <w:fldChar w:fldCharType="begin"/>
        </w:r>
        <w:r>
          <w:instrText>PAGE   \* MERGEFORMAT</w:instrText>
        </w:r>
        <w:r>
          <w:fldChar w:fldCharType="separate"/>
        </w:r>
        <w:r>
          <w:rPr>
            <w:lang w:val="zh-CN"/>
          </w:rPr>
          <w:t>2</w:t>
        </w:r>
        <w:r>
          <w:fldChar w:fldCharType="end"/>
        </w:r>
      </w:p>
    </w:sdtContent>
  </w:sdt>
  <w:p w14:paraId="5B3BAEFF" w14:textId="77777777" w:rsidR="009C5EFE" w:rsidRDefault="009C5E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62A4B" w14:textId="77777777" w:rsidR="00FC2398" w:rsidRDefault="00FC2398" w:rsidP="009C5EFE">
      <w:r>
        <w:separator/>
      </w:r>
    </w:p>
  </w:footnote>
  <w:footnote w:type="continuationSeparator" w:id="0">
    <w:p w14:paraId="33DB8B7F" w14:textId="77777777" w:rsidR="00FC2398" w:rsidRDefault="00FC2398" w:rsidP="009C5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FE"/>
    <w:rsid w:val="0002093B"/>
    <w:rsid w:val="00126D76"/>
    <w:rsid w:val="00137EB5"/>
    <w:rsid w:val="00251057"/>
    <w:rsid w:val="00285577"/>
    <w:rsid w:val="002A2109"/>
    <w:rsid w:val="00360008"/>
    <w:rsid w:val="003C36B4"/>
    <w:rsid w:val="004A513B"/>
    <w:rsid w:val="004A6AF0"/>
    <w:rsid w:val="00692052"/>
    <w:rsid w:val="006B74D4"/>
    <w:rsid w:val="006C16B1"/>
    <w:rsid w:val="008C2C94"/>
    <w:rsid w:val="0094188B"/>
    <w:rsid w:val="00965668"/>
    <w:rsid w:val="009C5EFE"/>
    <w:rsid w:val="00A612AB"/>
    <w:rsid w:val="00AB763C"/>
    <w:rsid w:val="00B94CFB"/>
    <w:rsid w:val="00BA07DC"/>
    <w:rsid w:val="00D80330"/>
    <w:rsid w:val="00D80AFE"/>
    <w:rsid w:val="00F61EEC"/>
    <w:rsid w:val="00FB12D1"/>
    <w:rsid w:val="00FC2398"/>
    <w:rsid w:val="00FD4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A34733"/>
  <w15:chartTrackingRefBased/>
  <w15:docId w15:val="{83367C02-7EAC-49AC-9961-8D66CE8A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A6AF0"/>
    <w:pPr>
      <w:widowControl/>
      <w:spacing w:before="100" w:beforeAutospacing="1" w:after="100" w:afterAutospacing="1"/>
      <w:jc w:val="left"/>
    </w:pPr>
    <w:rPr>
      <w:rFonts w:ascii="宋体" w:eastAsia="宋体" w:hAnsi="宋体" w:cs="宋体"/>
      <w:kern w:val="0"/>
      <w:sz w:val="24"/>
      <w:szCs w:val="24"/>
      <w14:ligatures w14:val="none"/>
    </w:rPr>
  </w:style>
  <w:style w:type="character" w:customStyle="1" w:styleId="text-tag">
    <w:name w:val="text-tag"/>
    <w:basedOn w:val="a0"/>
    <w:rsid w:val="004A6AF0"/>
  </w:style>
  <w:style w:type="paragraph" w:styleId="a4">
    <w:name w:val="header"/>
    <w:basedOn w:val="a"/>
    <w:link w:val="a5"/>
    <w:uiPriority w:val="99"/>
    <w:unhideWhenUsed/>
    <w:rsid w:val="009C5EFE"/>
    <w:pPr>
      <w:tabs>
        <w:tab w:val="center" w:pos="4153"/>
        <w:tab w:val="right" w:pos="8306"/>
      </w:tabs>
      <w:snapToGrid w:val="0"/>
      <w:jc w:val="center"/>
    </w:pPr>
    <w:rPr>
      <w:sz w:val="18"/>
      <w:szCs w:val="18"/>
    </w:rPr>
  </w:style>
  <w:style w:type="character" w:customStyle="1" w:styleId="a5">
    <w:name w:val="页眉 字符"/>
    <w:basedOn w:val="a0"/>
    <w:link w:val="a4"/>
    <w:uiPriority w:val="99"/>
    <w:rsid w:val="009C5EFE"/>
    <w:rPr>
      <w:sz w:val="18"/>
      <w:szCs w:val="18"/>
    </w:rPr>
  </w:style>
  <w:style w:type="paragraph" w:styleId="a6">
    <w:name w:val="footer"/>
    <w:basedOn w:val="a"/>
    <w:link w:val="a7"/>
    <w:uiPriority w:val="99"/>
    <w:unhideWhenUsed/>
    <w:rsid w:val="009C5EFE"/>
    <w:pPr>
      <w:tabs>
        <w:tab w:val="center" w:pos="4153"/>
        <w:tab w:val="right" w:pos="8306"/>
      </w:tabs>
      <w:snapToGrid w:val="0"/>
      <w:jc w:val="left"/>
    </w:pPr>
    <w:rPr>
      <w:sz w:val="18"/>
      <w:szCs w:val="18"/>
    </w:rPr>
  </w:style>
  <w:style w:type="character" w:customStyle="1" w:styleId="a7">
    <w:name w:val="页脚 字符"/>
    <w:basedOn w:val="a0"/>
    <w:link w:val="a6"/>
    <w:uiPriority w:val="99"/>
    <w:rsid w:val="009C5E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书平 王</dc:creator>
  <cp:keywords/>
  <dc:description/>
  <cp:lastModifiedBy>朕宇 胡</cp:lastModifiedBy>
  <cp:revision>4</cp:revision>
  <dcterms:created xsi:type="dcterms:W3CDTF">2023-09-24T01:16:00Z</dcterms:created>
  <dcterms:modified xsi:type="dcterms:W3CDTF">2023-09-25T08:11:00Z</dcterms:modified>
</cp:coreProperties>
</file>